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A67F9" w14:textId="77777777" w:rsidR="00101D0C" w:rsidRPr="00B7546C" w:rsidRDefault="00D51F13">
      <w:pPr>
        <w:jc w:val="center"/>
        <w:rPr>
          <w:b/>
          <w:szCs w:val="24"/>
          <w:lang w:val="es-ES"/>
        </w:rPr>
      </w:pPr>
      <w:r w:rsidRPr="00B7546C">
        <w:rPr>
          <w:b/>
          <w:szCs w:val="24"/>
          <w:lang w:val="es-ES"/>
        </w:rPr>
        <w:t>OBAVIJEST O UGOVORU O NABAVI ROBE</w:t>
      </w:r>
    </w:p>
    <w:p w14:paraId="5E73A1F5" w14:textId="36082A66" w:rsidR="00101D0C" w:rsidRPr="00524207" w:rsidRDefault="00D51F13">
      <w:pPr>
        <w:spacing w:after="240"/>
        <w:jc w:val="center"/>
        <w:rPr>
          <w:rStyle w:val="Naglaeno"/>
          <w:b w:val="0"/>
          <w:szCs w:val="24"/>
          <w:lang w:val="hr-HR"/>
        </w:rPr>
      </w:pPr>
      <w:r w:rsidRPr="00524207">
        <w:rPr>
          <w:rStyle w:val="Naglaeno"/>
          <w:b w:val="0"/>
          <w:szCs w:val="24"/>
          <w:lang w:val="hr-HR"/>
        </w:rPr>
        <w:t>Nabava medicinsk</w:t>
      </w:r>
      <w:r w:rsidR="00524207" w:rsidRPr="00524207">
        <w:rPr>
          <w:rStyle w:val="Naglaeno"/>
          <w:b w:val="0"/>
          <w:szCs w:val="24"/>
          <w:lang w:val="hr-HR"/>
        </w:rPr>
        <w:t xml:space="preserve">ih uređaja i </w:t>
      </w:r>
      <w:r w:rsidRPr="00524207">
        <w:rPr>
          <w:rStyle w:val="Naglaeno"/>
          <w:b w:val="0"/>
          <w:szCs w:val="24"/>
          <w:lang w:val="hr-HR"/>
        </w:rPr>
        <w:t xml:space="preserve">opreme za potrebe </w:t>
      </w:r>
      <w:r w:rsidR="00524207" w:rsidRPr="00524207">
        <w:rPr>
          <w:rStyle w:val="Naglaeno"/>
          <w:b w:val="0"/>
          <w:szCs w:val="24"/>
          <w:lang w:val="hr-HR"/>
        </w:rPr>
        <w:t xml:space="preserve">JU </w:t>
      </w:r>
      <w:r w:rsidRPr="00524207">
        <w:rPr>
          <w:rStyle w:val="Naglaeno"/>
          <w:b w:val="0"/>
          <w:szCs w:val="24"/>
          <w:lang w:val="hr-HR"/>
        </w:rPr>
        <w:t xml:space="preserve">Dom zdravlja Ljubuški u okviru projekta RISE - UP </w:t>
      </w:r>
      <w:r w:rsidR="000F4182" w:rsidRPr="00524207">
        <w:rPr>
          <w:b/>
          <w:szCs w:val="24"/>
          <w:lang w:val="es-ES"/>
        </w:rPr>
        <w:t>(HR-BA-ME00032)</w:t>
      </w:r>
    </w:p>
    <w:p w14:paraId="1519206E" w14:textId="1A866247" w:rsidR="00101D0C" w:rsidRPr="00524207" w:rsidRDefault="00D51F13">
      <w:pPr>
        <w:spacing w:after="240"/>
        <w:jc w:val="center"/>
        <w:rPr>
          <w:rStyle w:val="Naglaeno"/>
          <w:b w:val="0"/>
          <w:szCs w:val="24"/>
          <w:lang w:val="hr-HR"/>
        </w:rPr>
      </w:pPr>
      <w:r w:rsidRPr="00524207">
        <w:rPr>
          <w:rStyle w:val="Naglaeno"/>
          <w:b w:val="0"/>
          <w:szCs w:val="24"/>
          <w:lang w:val="hr-HR"/>
        </w:rPr>
        <w:t>Broj nabave:</w:t>
      </w:r>
      <w:r w:rsidR="00524207" w:rsidRPr="00524207">
        <w:rPr>
          <w:rStyle w:val="Naglaeno"/>
          <w:b w:val="0"/>
          <w:szCs w:val="24"/>
          <w:lang w:val="hr-HR"/>
        </w:rPr>
        <w:t>1128/2024</w:t>
      </w:r>
    </w:p>
    <w:p w14:paraId="7FFDC910" w14:textId="77777777" w:rsidR="00101D0C" w:rsidRPr="00B7546C" w:rsidRDefault="00D51F13">
      <w:pPr>
        <w:spacing w:after="600"/>
        <w:jc w:val="center"/>
        <w:rPr>
          <w:rStyle w:val="Naglaeno"/>
          <w:szCs w:val="24"/>
          <w:lang w:val="en-GB"/>
        </w:rPr>
      </w:pPr>
      <w:r w:rsidRPr="00B7546C">
        <w:rPr>
          <w:rStyle w:val="Naglaeno"/>
          <w:szCs w:val="24"/>
          <w:lang w:val="hr-HR"/>
        </w:rPr>
        <w:t xml:space="preserve">Ljubuški, </w:t>
      </w:r>
      <w:r w:rsidRPr="00B7546C">
        <w:rPr>
          <w:rStyle w:val="Naglaeno"/>
          <w:szCs w:val="24"/>
          <w:lang w:val="en-GB"/>
        </w:rPr>
        <w:t>Bosna i Hercegovina</w:t>
      </w:r>
    </w:p>
    <w:p w14:paraId="4617785A" w14:textId="77777777" w:rsidR="00101D0C" w:rsidRPr="00B7546C" w:rsidRDefault="00D51F13">
      <w:pPr>
        <w:numPr>
          <w:ilvl w:val="0"/>
          <w:numId w:val="3"/>
        </w:numPr>
        <w:tabs>
          <w:tab w:val="clear" w:pos="644"/>
          <w:tab w:val="left" w:pos="709"/>
        </w:tabs>
        <w:ind w:left="709" w:hanging="425"/>
        <w:outlineLvl w:val="0"/>
        <w:rPr>
          <w:rStyle w:val="Naglaeno"/>
          <w:szCs w:val="24"/>
          <w:lang w:val="en-GB"/>
        </w:rPr>
      </w:pPr>
      <w:r w:rsidRPr="00B7546C">
        <w:rPr>
          <w:rStyle w:val="Naglaeno"/>
          <w:szCs w:val="24"/>
          <w:lang w:val="en-GB"/>
        </w:rPr>
        <w:t>Broj objave</w:t>
      </w:r>
    </w:p>
    <w:p w14:paraId="0D70F32F" w14:textId="08266EEB" w:rsidR="00101D0C" w:rsidRPr="00524207" w:rsidRDefault="00524207">
      <w:pPr>
        <w:pStyle w:val="Blockquote"/>
        <w:tabs>
          <w:tab w:val="left" w:pos="709"/>
        </w:tabs>
        <w:ind w:left="709"/>
        <w:rPr>
          <w:szCs w:val="24"/>
          <w:lang w:val="hr-HR"/>
        </w:rPr>
      </w:pPr>
      <w:r w:rsidRPr="00524207">
        <w:rPr>
          <w:szCs w:val="24"/>
          <w:lang w:val="hr-HR"/>
        </w:rPr>
        <w:t>1125/2024</w:t>
      </w:r>
    </w:p>
    <w:p w14:paraId="412E076C" w14:textId="77777777" w:rsidR="00101D0C" w:rsidRPr="00B7546C" w:rsidRDefault="00D51F13">
      <w:pPr>
        <w:numPr>
          <w:ilvl w:val="0"/>
          <w:numId w:val="3"/>
        </w:numPr>
        <w:tabs>
          <w:tab w:val="clear" w:pos="644"/>
          <w:tab w:val="left" w:pos="709"/>
        </w:tabs>
        <w:ind w:left="709" w:hanging="425"/>
        <w:outlineLvl w:val="0"/>
        <w:rPr>
          <w:rStyle w:val="Naglaeno"/>
          <w:szCs w:val="24"/>
          <w:lang w:val="en-GB"/>
        </w:rPr>
      </w:pPr>
      <w:r w:rsidRPr="00B7546C">
        <w:rPr>
          <w:rStyle w:val="Naglaeno"/>
          <w:szCs w:val="24"/>
          <w:lang w:val="en-GB"/>
        </w:rPr>
        <w:t>Postupak</w:t>
      </w:r>
    </w:p>
    <w:p w14:paraId="1DDFA0AA" w14:textId="77777777" w:rsidR="00101D0C" w:rsidRPr="00B7546C" w:rsidRDefault="00D51F13">
      <w:pPr>
        <w:pStyle w:val="Blockquote"/>
        <w:tabs>
          <w:tab w:val="left" w:pos="709"/>
        </w:tabs>
        <w:ind w:left="709"/>
        <w:rPr>
          <w:szCs w:val="24"/>
          <w:lang w:val="en-GB"/>
        </w:rPr>
      </w:pPr>
      <w:r w:rsidRPr="00B7546C">
        <w:rPr>
          <w:szCs w:val="24"/>
          <w:lang w:val="en-GB"/>
        </w:rPr>
        <w:t>Lokalni otvoreni postupak</w:t>
      </w:r>
    </w:p>
    <w:p w14:paraId="272358D9" w14:textId="77777777" w:rsidR="00101D0C" w:rsidRPr="00B7546C" w:rsidRDefault="00D51F13">
      <w:pPr>
        <w:numPr>
          <w:ilvl w:val="0"/>
          <w:numId w:val="3"/>
        </w:numPr>
        <w:tabs>
          <w:tab w:val="clear" w:pos="644"/>
          <w:tab w:val="left" w:pos="709"/>
        </w:tabs>
        <w:ind w:left="709" w:hanging="425"/>
        <w:outlineLvl w:val="0"/>
        <w:rPr>
          <w:rStyle w:val="Naglaeno"/>
          <w:szCs w:val="24"/>
          <w:lang w:val="en-GB"/>
        </w:rPr>
      </w:pPr>
      <w:r w:rsidRPr="00B7546C">
        <w:rPr>
          <w:rStyle w:val="Naglaeno"/>
          <w:szCs w:val="24"/>
          <w:lang w:val="en-GB"/>
        </w:rPr>
        <w:t>Naziv programa</w:t>
      </w:r>
    </w:p>
    <w:p w14:paraId="1214546D" w14:textId="77777777" w:rsidR="00101D0C" w:rsidRPr="00B7546C" w:rsidRDefault="00D51F13">
      <w:pPr>
        <w:ind w:left="709" w:right="360" w:hanging="360"/>
        <w:rPr>
          <w:i/>
          <w:color w:val="000000"/>
          <w:szCs w:val="24"/>
        </w:rPr>
      </w:pPr>
      <w:r w:rsidRPr="00B7546C">
        <w:rPr>
          <w:szCs w:val="24"/>
        </w:rPr>
        <w:t>INTERREG IPA CBC Croatia - Bosnia And Herzegovina – Montenegro 2021-2027</w:t>
      </w:r>
    </w:p>
    <w:p w14:paraId="30F79A0A" w14:textId="77777777" w:rsidR="00101D0C" w:rsidRPr="00B7546C" w:rsidRDefault="00D51F13">
      <w:pPr>
        <w:numPr>
          <w:ilvl w:val="0"/>
          <w:numId w:val="3"/>
        </w:numPr>
        <w:tabs>
          <w:tab w:val="clear" w:pos="644"/>
          <w:tab w:val="left" w:pos="709"/>
        </w:tabs>
        <w:ind w:left="709" w:hanging="425"/>
        <w:outlineLvl w:val="0"/>
        <w:rPr>
          <w:rStyle w:val="Naglaeno"/>
          <w:szCs w:val="24"/>
          <w:lang w:val="en-GB"/>
        </w:rPr>
      </w:pPr>
      <w:r w:rsidRPr="00B7546C">
        <w:rPr>
          <w:rStyle w:val="Naglaeno"/>
          <w:szCs w:val="24"/>
          <w:lang w:val="en-GB"/>
        </w:rPr>
        <w:t>Financiranje</w:t>
      </w:r>
    </w:p>
    <w:p w14:paraId="25DD2D34" w14:textId="77777777" w:rsidR="00101D0C" w:rsidRPr="00B7546C" w:rsidRDefault="00D51F13">
      <w:pPr>
        <w:pStyle w:val="Blockquote"/>
        <w:tabs>
          <w:tab w:val="left" w:pos="709"/>
        </w:tabs>
        <w:ind w:left="709"/>
        <w:rPr>
          <w:szCs w:val="24"/>
          <w:lang w:val="hr-HR"/>
        </w:rPr>
      </w:pPr>
      <w:r w:rsidRPr="00B7546C">
        <w:rPr>
          <w:szCs w:val="24"/>
          <w:lang w:val="hr-HR"/>
        </w:rPr>
        <w:t>Proračunska linija - Nabave opreme</w:t>
      </w:r>
      <w:r w:rsidR="000F4182" w:rsidRPr="00B7546C">
        <w:rPr>
          <w:szCs w:val="24"/>
          <w:lang w:val="hr-HR"/>
        </w:rPr>
        <w:t xml:space="preserve"> - Roba</w:t>
      </w:r>
    </w:p>
    <w:p w14:paraId="311BE6E1" w14:textId="742B9E74" w:rsidR="00101D0C" w:rsidRPr="00B7546C" w:rsidRDefault="00D8322A">
      <w:pPr>
        <w:pStyle w:val="Blockquote"/>
        <w:tabs>
          <w:tab w:val="left" w:pos="709"/>
        </w:tabs>
        <w:ind w:left="709"/>
        <w:rPr>
          <w:szCs w:val="24"/>
          <w:lang w:val="hr-HR"/>
        </w:rPr>
      </w:pPr>
      <w:r w:rsidRPr="00B7546C">
        <w:rPr>
          <w:szCs w:val="24"/>
          <w:lang w:val="hr-HR"/>
        </w:rPr>
        <w:t>Procijenjena vrijednost nabave iznosi:</w:t>
      </w:r>
      <w:r w:rsidR="00524207">
        <w:rPr>
          <w:szCs w:val="24"/>
          <w:lang w:val="hr-HR"/>
        </w:rPr>
        <w:t>274.401,00</w:t>
      </w:r>
      <w:r w:rsidRPr="00B7546C">
        <w:rPr>
          <w:szCs w:val="24"/>
          <w:lang w:val="hr-HR"/>
        </w:rPr>
        <w:t xml:space="preserve"> BAM</w:t>
      </w:r>
      <w:r w:rsidR="00D51F13" w:rsidRPr="00B7546C">
        <w:rPr>
          <w:szCs w:val="24"/>
          <w:lang w:val="hr-HR"/>
        </w:rPr>
        <w:t xml:space="preserve"> </w:t>
      </w:r>
      <w:r w:rsidR="000B0EBD" w:rsidRPr="00B7546C">
        <w:rPr>
          <w:szCs w:val="24"/>
          <w:lang w:val="hr-HR"/>
        </w:rPr>
        <w:t>(</w:t>
      </w:r>
      <w:r w:rsidR="009B7D1C" w:rsidRPr="00B7546C">
        <w:rPr>
          <w:szCs w:val="24"/>
          <w:lang w:val="hr-HR"/>
        </w:rPr>
        <w:t>bez</w:t>
      </w:r>
      <w:r w:rsidR="000B0EBD" w:rsidRPr="00B7546C">
        <w:rPr>
          <w:szCs w:val="24"/>
          <w:lang w:val="hr-HR"/>
        </w:rPr>
        <w:t xml:space="preserve"> PDV-</w:t>
      </w:r>
      <w:r w:rsidR="009B7D1C" w:rsidRPr="00B7546C">
        <w:rPr>
          <w:szCs w:val="24"/>
          <w:lang w:val="hr-HR"/>
        </w:rPr>
        <w:t>a</w:t>
      </w:r>
      <w:r w:rsidR="000B0EBD" w:rsidRPr="00B7546C">
        <w:rPr>
          <w:szCs w:val="24"/>
          <w:lang w:val="hr-HR"/>
        </w:rPr>
        <w:t>).</w:t>
      </w:r>
    </w:p>
    <w:p w14:paraId="1675080D" w14:textId="77777777" w:rsidR="00101D0C" w:rsidRPr="00B7546C" w:rsidRDefault="00D51F13">
      <w:pPr>
        <w:numPr>
          <w:ilvl w:val="0"/>
          <w:numId w:val="3"/>
        </w:numPr>
        <w:tabs>
          <w:tab w:val="clear" w:pos="644"/>
          <w:tab w:val="left" w:pos="709"/>
        </w:tabs>
        <w:ind w:left="709" w:hanging="425"/>
        <w:outlineLvl w:val="0"/>
        <w:rPr>
          <w:rStyle w:val="Naglaeno"/>
          <w:szCs w:val="24"/>
          <w:lang w:val="en-GB"/>
        </w:rPr>
      </w:pPr>
      <w:r w:rsidRPr="00B7546C">
        <w:rPr>
          <w:rStyle w:val="Naglaeno"/>
          <w:szCs w:val="24"/>
          <w:lang w:val="en-GB"/>
        </w:rPr>
        <w:t>Projekt partner</w:t>
      </w:r>
    </w:p>
    <w:p w14:paraId="22C2AB0C" w14:textId="5B09D66C" w:rsidR="00101D0C" w:rsidRPr="00B7546C" w:rsidRDefault="00D51F13" w:rsidP="0059735D">
      <w:pPr>
        <w:tabs>
          <w:tab w:val="left" w:pos="426"/>
        </w:tabs>
        <w:spacing w:after="480"/>
        <w:jc w:val="both"/>
        <w:rPr>
          <w:szCs w:val="24"/>
        </w:rPr>
      </w:pPr>
      <w:r w:rsidRPr="00B7546C">
        <w:rPr>
          <w:szCs w:val="24"/>
        </w:rPr>
        <w:t>Ugovorno tijelo JU Dom zdravlja Ljubuški, dr. Ante Vukšića broj 3, Ljubuški, Bosna i Hercegovina</w:t>
      </w:r>
      <w:r w:rsidRPr="00524207">
        <w:rPr>
          <w:szCs w:val="24"/>
        </w:rPr>
        <w:t>, ID broj:</w:t>
      </w:r>
      <w:r w:rsidR="00524207" w:rsidRPr="00524207">
        <w:rPr>
          <w:szCs w:val="24"/>
        </w:rPr>
        <w:t>4272014070006</w:t>
      </w:r>
    </w:p>
    <w:p w14:paraId="2128BA69" w14:textId="77777777" w:rsidR="00101D0C" w:rsidRPr="00B7546C" w:rsidRDefault="00D51F13">
      <w:pPr>
        <w:keepNext/>
        <w:keepLines/>
        <w:widowControl/>
        <w:tabs>
          <w:tab w:val="left" w:pos="1134"/>
        </w:tabs>
        <w:snapToGrid w:val="0"/>
        <w:ind w:left="709"/>
        <w:jc w:val="center"/>
        <w:rPr>
          <w:rStyle w:val="Naglaeno"/>
          <w:szCs w:val="24"/>
          <w:lang w:val="en-GB"/>
        </w:rPr>
      </w:pPr>
      <w:r w:rsidRPr="00B7546C">
        <w:rPr>
          <w:rStyle w:val="Naglaeno"/>
          <w:szCs w:val="24"/>
          <w:lang w:val="en-GB"/>
        </w:rPr>
        <w:t>SPECIFIKACIJE UGOVORA</w:t>
      </w:r>
    </w:p>
    <w:p w14:paraId="328419D3" w14:textId="77777777" w:rsidR="00101D0C" w:rsidRPr="00B7546C" w:rsidRDefault="00D51F13">
      <w:pPr>
        <w:keepNext/>
        <w:keepLines/>
        <w:widowControl/>
        <w:numPr>
          <w:ilvl w:val="0"/>
          <w:numId w:val="3"/>
        </w:numPr>
        <w:tabs>
          <w:tab w:val="clear" w:pos="644"/>
          <w:tab w:val="left" w:pos="709"/>
        </w:tabs>
        <w:ind w:left="709" w:hanging="425"/>
        <w:outlineLvl w:val="0"/>
        <w:rPr>
          <w:rStyle w:val="Naglaeno"/>
          <w:szCs w:val="24"/>
          <w:lang w:val="en-GB"/>
        </w:rPr>
      </w:pPr>
      <w:r w:rsidRPr="00B7546C">
        <w:rPr>
          <w:rStyle w:val="Naglaeno"/>
          <w:szCs w:val="24"/>
          <w:lang w:val="en-GB"/>
        </w:rPr>
        <w:t>Opis ugovora</w:t>
      </w:r>
    </w:p>
    <w:p w14:paraId="10DF78AA" w14:textId="77777777" w:rsidR="0059735D" w:rsidRPr="00B7546C" w:rsidRDefault="00D51F13" w:rsidP="008161DF">
      <w:pPr>
        <w:pStyle w:val="Blockquote"/>
        <w:ind w:left="0" w:right="1"/>
        <w:jc w:val="both"/>
        <w:rPr>
          <w:szCs w:val="24"/>
          <w:lang w:val="hr-HR"/>
        </w:rPr>
      </w:pPr>
      <w:r w:rsidRPr="00B7546C">
        <w:rPr>
          <w:szCs w:val="24"/>
          <w:lang w:val="en-GB"/>
        </w:rPr>
        <w:t>Nabavka medicinske opreme koja će se koristiti za provedbu aktivnosti u sklopu projekta RISE-UP. Ciljevi nabave opreme su povećanje kvalitete zdravstvenih usluga, preventivne zdravstvene zaštite i dostupnosti ranjivim i marginaliziranim skupinama.</w:t>
      </w:r>
      <w:r w:rsidRPr="00B7546C">
        <w:rPr>
          <w:szCs w:val="24"/>
          <w:lang w:val="hr-HR"/>
        </w:rPr>
        <w:t xml:space="preserve"> </w:t>
      </w:r>
    </w:p>
    <w:p w14:paraId="6824D065" w14:textId="5BE99548" w:rsidR="00101D0C" w:rsidRPr="00B7546C" w:rsidRDefault="00D51F13">
      <w:pPr>
        <w:pStyle w:val="Blockquote"/>
        <w:ind w:left="709"/>
        <w:rPr>
          <w:szCs w:val="24"/>
          <w:lang w:val="hr-HR"/>
        </w:rPr>
      </w:pPr>
      <w:r w:rsidRPr="00B7546C">
        <w:rPr>
          <w:szCs w:val="24"/>
          <w:lang w:val="hr-HR"/>
        </w:rPr>
        <w:t>Sljedeć</w:t>
      </w:r>
      <w:r w:rsidR="00245EB1">
        <w:rPr>
          <w:szCs w:val="24"/>
          <w:lang w:val="hr-HR"/>
        </w:rPr>
        <w:t>i uređaji i</w:t>
      </w:r>
      <w:r w:rsidRPr="00B7546C">
        <w:rPr>
          <w:szCs w:val="24"/>
          <w:lang w:val="hr-HR"/>
        </w:rPr>
        <w:t xml:space="preserve"> oprema će se nabaviti:</w:t>
      </w:r>
    </w:p>
    <w:p w14:paraId="675BAD32" w14:textId="7635AE5F" w:rsidR="00101D0C" w:rsidRPr="00B7546C" w:rsidRDefault="0071186F" w:rsidP="0071186F">
      <w:pPr>
        <w:pStyle w:val="Blockquote"/>
        <w:numPr>
          <w:ilvl w:val="0"/>
          <w:numId w:val="9"/>
        </w:numPr>
        <w:rPr>
          <w:szCs w:val="24"/>
          <w:lang w:val="hr-HR"/>
        </w:rPr>
      </w:pPr>
      <w:r w:rsidRPr="00B7546C">
        <w:rPr>
          <w:szCs w:val="24"/>
          <w:lang w:val="hr-HR"/>
        </w:rPr>
        <w:t>Integrirani sistem – biokemi</w:t>
      </w:r>
      <w:r w:rsidR="00C15966">
        <w:rPr>
          <w:szCs w:val="24"/>
          <w:lang w:val="hr-HR"/>
        </w:rPr>
        <w:t>j</w:t>
      </w:r>
      <w:r w:rsidRPr="00B7546C">
        <w:rPr>
          <w:szCs w:val="24"/>
          <w:lang w:val="hr-HR"/>
        </w:rPr>
        <w:t>ski-imunokemijski analizator</w:t>
      </w:r>
      <w:r w:rsidR="00C15966">
        <w:rPr>
          <w:szCs w:val="24"/>
          <w:lang w:val="hr-HR"/>
        </w:rPr>
        <w:t xml:space="preserve"> </w:t>
      </w:r>
      <w:bookmarkStart w:id="0" w:name="_Hlk181783719"/>
      <w:r w:rsidR="00C15966">
        <w:rPr>
          <w:szCs w:val="24"/>
          <w:lang w:val="hr-HR"/>
        </w:rPr>
        <w:t>(1 komad)</w:t>
      </w:r>
      <w:bookmarkEnd w:id="0"/>
      <w:r w:rsidRPr="00B7546C">
        <w:rPr>
          <w:szCs w:val="24"/>
          <w:lang w:val="hr-HR"/>
        </w:rPr>
        <w:t>;</w:t>
      </w:r>
    </w:p>
    <w:p w14:paraId="431056B1" w14:textId="07EC8541" w:rsidR="0071186F" w:rsidRPr="00B7546C" w:rsidRDefault="0071186F" w:rsidP="0071186F">
      <w:pPr>
        <w:pStyle w:val="Blockquote"/>
        <w:numPr>
          <w:ilvl w:val="0"/>
          <w:numId w:val="9"/>
        </w:numPr>
        <w:rPr>
          <w:szCs w:val="24"/>
          <w:lang w:val="hr-HR"/>
        </w:rPr>
      </w:pPr>
      <w:r w:rsidRPr="00B7546C">
        <w:rPr>
          <w:szCs w:val="24"/>
          <w:lang w:val="hr-HR"/>
        </w:rPr>
        <w:t>Hematološki 5</w:t>
      </w:r>
      <w:r w:rsidR="00DA5861" w:rsidRPr="00B7546C">
        <w:rPr>
          <w:szCs w:val="24"/>
          <w:lang w:val="hr-HR"/>
        </w:rPr>
        <w:t xml:space="preserve"> </w:t>
      </w:r>
      <w:r w:rsidRPr="00B7546C">
        <w:rPr>
          <w:szCs w:val="24"/>
          <w:lang w:val="hr-HR"/>
        </w:rPr>
        <w:t>diff brojač sa se</w:t>
      </w:r>
      <w:r w:rsidR="00DA5861" w:rsidRPr="00B7546C">
        <w:rPr>
          <w:szCs w:val="24"/>
          <w:lang w:val="hr-HR"/>
        </w:rPr>
        <w:t>m</w:t>
      </w:r>
      <w:r w:rsidRPr="00B7546C">
        <w:rPr>
          <w:szCs w:val="24"/>
          <w:lang w:val="hr-HR"/>
        </w:rPr>
        <w:t>plerom</w:t>
      </w:r>
      <w:r w:rsidR="00C15966">
        <w:rPr>
          <w:szCs w:val="24"/>
          <w:lang w:val="hr-HR"/>
        </w:rPr>
        <w:t xml:space="preserve">(1 komad) </w:t>
      </w:r>
      <w:r w:rsidRPr="00B7546C">
        <w:rPr>
          <w:szCs w:val="24"/>
          <w:lang w:val="hr-HR"/>
        </w:rPr>
        <w:t>;</w:t>
      </w:r>
    </w:p>
    <w:p w14:paraId="64DAA3FB" w14:textId="4A4A2169" w:rsidR="0071186F" w:rsidRPr="00B7546C" w:rsidRDefault="0071186F" w:rsidP="0071186F">
      <w:pPr>
        <w:pStyle w:val="Blockquote"/>
        <w:numPr>
          <w:ilvl w:val="0"/>
          <w:numId w:val="9"/>
        </w:numPr>
        <w:rPr>
          <w:szCs w:val="24"/>
          <w:lang w:val="hr-HR"/>
        </w:rPr>
      </w:pPr>
      <w:r w:rsidRPr="00B7546C">
        <w:rPr>
          <w:szCs w:val="24"/>
          <w:lang w:val="hr-HR"/>
        </w:rPr>
        <w:lastRenderedPageBreak/>
        <w:t>Centrifuga 32 radna mjesta za vakutajnere</w:t>
      </w:r>
      <w:r w:rsidR="00C15966">
        <w:rPr>
          <w:szCs w:val="24"/>
          <w:lang w:val="hr-HR"/>
        </w:rPr>
        <w:t xml:space="preserve"> (1 komad) </w:t>
      </w:r>
      <w:r w:rsidRPr="00B7546C">
        <w:rPr>
          <w:szCs w:val="24"/>
          <w:lang w:val="hr-HR"/>
        </w:rPr>
        <w:t>;</w:t>
      </w:r>
    </w:p>
    <w:p w14:paraId="32D1D2AA" w14:textId="5E97527D" w:rsidR="0071186F" w:rsidRPr="00B7546C" w:rsidRDefault="0071186F" w:rsidP="0071186F">
      <w:pPr>
        <w:pStyle w:val="Blockquote"/>
        <w:numPr>
          <w:ilvl w:val="0"/>
          <w:numId w:val="9"/>
        </w:numPr>
        <w:rPr>
          <w:szCs w:val="24"/>
          <w:lang w:val="hr-HR"/>
        </w:rPr>
      </w:pPr>
      <w:r w:rsidRPr="00B7546C">
        <w:rPr>
          <w:szCs w:val="24"/>
          <w:lang w:val="hr-HR"/>
        </w:rPr>
        <w:t>Centrifuga sa swing out rotorom sa 28 mjesta</w:t>
      </w:r>
      <w:r w:rsidR="00C15966">
        <w:rPr>
          <w:szCs w:val="24"/>
          <w:lang w:val="hr-HR"/>
        </w:rPr>
        <w:t xml:space="preserve"> (1 komad)</w:t>
      </w:r>
      <w:r w:rsidRPr="00B7546C">
        <w:rPr>
          <w:szCs w:val="24"/>
          <w:lang w:val="hr-HR"/>
        </w:rPr>
        <w:t>;</w:t>
      </w:r>
    </w:p>
    <w:p w14:paraId="368B8E9D" w14:textId="69C25886" w:rsidR="0071186F" w:rsidRPr="00B7546C" w:rsidRDefault="0071186F" w:rsidP="0071186F">
      <w:pPr>
        <w:pStyle w:val="Blockquote"/>
        <w:numPr>
          <w:ilvl w:val="0"/>
          <w:numId w:val="9"/>
        </w:numPr>
        <w:rPr>
          <w:szCs w:val="24"/>
          <w:lang w:val="hr-HR"/>
        </w:rPr>
      </w:pPr>
      <w:r w:rsidRPr="00B7546C">
        <w:rPr>
          <w:szCs w:val="24"/>
          <w:lang w:val="hr-HR"/>
        </w:rPr>
        <w:t>Laboratorijski frižider kapaciteta min. 700 l</w:t>
      </w:r>
      <w:r w:rsidR="00C15966">
        <w:rPr>
          <w:szCs w:val="24"/>
          <w:lang w:val="hr-HR"/>
        </w:rPr>
        <w:t xml:space="preserve"> (1 komad) </w:t>
      </w:r>
      <w:r w:rsidRPr="00B7546C">
        <w:rPr>
          <w:szCs w:val="24"/>
          <w:lang w:val="hr-HR"/>
        </w:rPr>
        <w:t>;</w:t>
      </w:r>
    </w:p>
    <w:p w14:paraId="22EAE21F" w14:textId="2F028FE7" w:rsidR="0071186F" w:rsidRPr="00B7546C" w:rsidRDefault="0071186F" w:rsidP="0071186F">
      <w:pPr>
        <w:pStyle w:val="Blockquote"/>
        <w:numPr>
          <w:ilvl w:val="0"/>
          <w:numId w:val="9"/>
        </w:numPr>
        <w:rPr>
          <w:szCs w:val="24"/>
          <w:lang w:val="hr-HR"/>
        </w:rPr>
      </w:pPr>
      <w:r w:rsidRPr="00B7546C">
        <w:rPr>
          <w:szCs w:val="24"/>
          <w:lang w:val="hr-HR"/>
        </w:rPr>
        <w:t>Test za fekalno okultno krvarenje</w:t>
      </w:r>
      <w:r w:rsidR="00C15966">
        <w:rPr>
          <w:szCs w:val="24"/>
          <w:lang w:val="hr-HR"/>
        </w:rPr>
        <w:t xml:space="preserve"> (1100 komada)</w:t>
      </w:r>
      <w:r w:rsidRPr="00B7546C">
        <w:rPr>
          <w:szCs w:val="24"/>
          <w:lang w:val="hr-HR"/>
        </w:rPr>
        <w:t>;</w:t>
      </w:r>
    </w:p>
    <w:p w14:paraId="27F184DF" w14:textId="04F502A9" w:rsidR="0071186F" w:rsidRPr="00B7546C" w:rsidRDefault="0071186F" w:rsidP="0071186F">
      <w:pPr>
        <w:pStyle w:val="Blockquote"/>
        <w:numPr>
          <w:ilvl w:val="0"/>
          <w:numId w:val="9"/>
        </w:numPr>
        <w:rPr>
          <w:szCs w:val="24"/>
          <w:lang w:val="hr-HR"/>
        </w:rPr>
      </w:pPr>
      <w:r w:rsidRPr="00B7546C">
        <w:rPr>
          <w:szCs w:val="24"/>
          <w:lang w:val="hr-HR"/>
        </w:rPr>
        <w:t>Lutka za ALS trening, torzo, bežična konekcija na računalo ili tablet</w:t>
      </w:r>
      <w:r w:rsidR="00C15966">
        <w:rPr>
          <w:szCs w:val="24"/>
          <w:lang w:val="hr-HR"/>
        </w:rPr>
        <w:t xml:space="preserve"> (1 </w:t>
      </w:r>
      <w:r w:rsidR="00C15966" w:rsidRPr="00C15966">
        <w:rPr>
          <w:sz w:val="22"/>
          <w:szCs w:val="22"/>
          <w:lang w:val="hr-HR"/>
        </w:rPr>
        <w:t>komad</w:t>
      </w:r>
      <w:r w:rsidR="00C15966">
        <w:rPr>
          <w:szCs w:val="24"/>
          <w:lang w:val="hr-HR"/>
        </w:rPr>
        <w:t>)</w:t>
      </w:r>
      <w:r w:rsidRPr="00B7546C">
        <w:rPr>
          <w:szCs w:val="24"/>
          <w:lang w:val="hr-HR"/>
        </w:rPr>
        <w:t>;</w:t>
      </w:r>
    </w:p>
    <w:p w14:paraId="77832F08" w14:textId="1A90F68B" w:rsidR="0071186F" w:rsidRPr="00B7546C" w:rsidRDefault="00DA5861" w:rsidP="0071186F">
      <w:pPr>
        <w:pStyle w:val="Blockquote"/>
        <w:numPr>
          <w:ilvl w:val="0"/>
          <w:numId w:val="9"/>
        </w:numPr>
        <w:rPr>
          <w:szCs w:val="24"/>
          <w:lang w:val="hr-HR"/>
        </w:rPr>
      </w:pPr>
      <w:r w:rsidRPr="00B7546C">
        <w:rPr>
          <w:szCs w:val="24"/>
          <w:lang w:val="hr-HR"/>
        </w:rPr>
        <w:t>Automatski eksterni defibrilator</w:t>
      </w:r>
      <w:r w:rsidR="0071186F" w:rsidRPr="00B7546C">
        <w:rPr>
          <w:szCs w:val="24"/>
          <w:lang w:val="hr-HR"/>
        </w:rPr>
        <w:t xml:space="preserve"> (AED)</w:t>
      </w:r>
      <w:r w:rsidR="00C15966">
        <w:rPr>
          <w:szCs w:val="24"/>
          <w:lang w:val="hr-HR"/>
        </w:rPr>
        <w:t xml:space="preserve">  (1 komad)</w:t>
      </w:r>
      <w:r w:rsidR="0071186F" w:rsidRPr="00B7546C">
        <w:rPr>
          <w:szCs w:val="24"/>
          <w:lang w:val="hr-HR"/>
        </w:rPr>
        <w:t>;</w:t>
      </w:r>
    </w:p>
    <w:p w14:paraId="7EB045CE" w14:textId="1FBE7E0C" w:rsidR="0071186F" w:rsidRPr="00B7546C" w:rsidRDefault="0071186F" w:rsidP="0071186F">
      <w:pPr>
        <w:pStyle w:val="Blockquote"/>
        <w:numPr>
          <w:ilvl w:val="0"/>
          <w:numId w:val="9"/>
        </w:numPr>
        <w:rPr>
          <w:szCs w:val="24"/>
          <w:lang w:val="hr-HR"/>
        </w:rPr>
      </w:pPr>
      <w:r w:rsidRPr="00B7546C">
        <w:rPr>
          <w:szCs w:val="24"/>
          <w:lang w:val="hr-HR"/>
        </w:rPr>
        <w:t>Trauma torba</w:t>
      </w:r>
      <w:r w:rsidR="00C15966">
        <w:rPr>
          <w:szCs w:val="24"/>
          <w:lang w:val="hr-HR"/>
        </w:rPr>
        <w:t xml:space="preserve"> (5 komada)</w:t>
      </w:r>
      <w:r w:rsidRPr="00B7546C">
        <w:rPr>
          <w:szCs w:val="24"/>
          <w:lang w:val="hr-HR"/>
        </w:rPr>
        <w:t>;</w:t>
      </w:r>
    </w:p>
    <w:p w14:paraId="4B72F270" w14:textId="14F9C3A1" w:rsidR="0071186F" w:rsidRPr="00B7546C" w:rsidRDefault="001637A2" w:rsidP="0071186F">
      <w:pPr>
        <w:pStyle w:val="Blockquote"/>
        <w:numPr>
          <w:ilvl w:val="0"/>
          <w:numId w:val="9"/>
        </w:numPr>
        <w:rPr>
          <w:szCs w:val="24"/>
          <w:lang w:val="hr-HR"/>
        </w:rPr>
      </w:pPr>
      <w:r w:rsidRPr="00B7546C">
        <w:rPr>
          <w:szCs w:val="24"/>
          <w:lang w:val="hr-HR"/>
        </w:rPr>
        <w:t>Savitl</w:t>
      </w:r>
      <w:r w:rsidR="00DA5861" w:rsidRPr="00B7546C">
        <w:rPr>
          <w:szCs w:val="24"/>
          <w:lang w:val="hr-HR"/>
        </w:rPr>
        <w:t>j</w:t>
      </w:r>
      <w:r w:rsidRPr="00B7546C">
        <w:rPr>
          <w:szCs w:val="24"/>
          <w:lang w:val="hr-HR"/>
        </w:rPr>
        <w:t>ive aluminijske udlage za imobilizaciju</w:t>
      </w:r>
      <w:r w:rsidR="00DA5861" w:rsidRPr="00B7546C">
        <w:rPr>
          <w:szCs w:val="24"/>
          <w:lang w:val="hr-HR"/>
        </w:rPr>
        <w:t xml:space="preserve"> </w:t>
      </w:r>
      <w:r w:rsidRPr="00B7546C">
        <w:rPr>
          <w:szCs w:val="24"/>
          <w:lang w:val="hr-HR"/>
        </w:rPr>
        <w:t>ekstremiteta</w:t>
      </w:r>
      <w:r w:rsidR="00C15966">
        <w:rPr>
          <w:szCs w:val="24"/>
          <w:lang w:val="hr-HR"/>
        </w:rPr>
        <w:t xml:space="preserve"> (5 komada)</w:t>
      </w:r>
      <w:r w:rsidRPr="00B7546C">
        <w:rPr>
          <w:szCs w:val="24"/>
          <w:lang w:val="hr-HR"/>
        </w:rPr>
        <w:t>;</w:t>
      </w:r>
    </w:p>
    <w:p w14:paraId="13CB7D3F" w14:textId="2D1FAE11" w:rsidR="001637A2" w:rsidRPr="00B7546C" w:rsidRDefault="001637A2" w:rsidP="0071186F">
      <w:pPr>
        <w:pStyle w:val="Blockquote"/>
        <w:numPr>
          <w:ilvl w:val="0"/>
          <w:numId w:val="9"/>
        </w:numPr>
        <w:rPr>
          <w:szCs w:val="24"/>
          <w:lang w:val="hr-HR"/>
        </w:rPr>
      </w:pPr>
      <w:r w:rsidRPr="00B7546C">
        <w:rPr>
          <w:szCs w:val="24"/>
          <w:lang w:val="hr-HR"/>
        </w:rPr>
        <w:t>Poveska za zaustavljanje krvarenja</w:t>
      </w:r>
      <w:r w:rsidR="00C15966">
        <w:rPr>
          <w:szCs w:val="24"/>
          <w:lang w:val="hr-HR"/>
        </w:rPr>
        <w:t xml:space="preserve"> (5 komada)</w:t>
      </w:r>
      <w:r w:rsidRPr="00B7546C">
        <w:rPr>
          <w:szCs w:val="24"/>
          <w:lang w:val="hr-HR"/>
        </w:rPr>
        <w:t>;</w:t>
      </w:r>
    </w:p>
    <w:p w14:paraId="0090831A" w14:textId="699B9AA4" w:rsidR="001637A2" w:rsidRPr="00B7546C" w:rsidRDefault="001637A2" w:rsidP="0071186F">
      <w:pPr>
        <w:pStyle w:val="Blockquote"/>
        <w:numPr>
          <w:ilvl w:val="0"/>
          <w:numId w:val="9"/>
        </w:numPr>
        <w:rPr>
          <w:szCs w:val="24"/>
          <w:lang w:val="hr-HR"/>
        </w:rPr>
      </w:pPr>
      <w:r w:rsidRPr="00B7546C">
        <w:rPr>
          <w:szCs w:val="24"/>
          <w:lang w:val="hr-HR"/>
        </w:rPr>
        <w:t>Podesivi ovratnik za odrasle</w:t>
      </w:r>
      <w:r w:rsidR="00C15966">
        <w:rPr>
          <w:szCs w:val="24"/>
          <w:lang w:val="hr-HR"/>
        </w:rPr>
        <w:t xml:space="preserve"> (5 komada)</w:t>
      </w:r>
      <w:r w:rsidRPr="00B7546C">
        <w:rPr>
          <w:szCs w:val="24"/>
          <w:lang w:val="hr-HR"/>
        </w:rPr>
        <w:t>;</w:t>
      </w:r>
    </w:p>
    <w:p w14:paraId="43022C2D" w14:textId="61F9F5ED" w:rsidR="001637A2" w:rsidRPr="00B7546C" w:rsidRDefault="001637A2" w:rsidP="0071186F">
      <w:pPr>
        <w:pStyle w:val="Blockquote"/>
        <w:numPr>
          <w:ilvl w:val="0"/>
          <w:numId w:val="9"/>
        </w:numPr>
        <w:rPr>
          <w:szCs w:val="24"/>
          <w:lang w:val="hr-HR"/>
        </w:rPr>
      </w:pPr>
      <w:r w:rsidRPr="00B7546C">
        <w:rPr>
          <w:szCs w:val="24"/>
          <w:lang w:val="hr-HR"/>
        </w:rPr>
        <w:t>Torba za reanimaciju</w:t>
      </w:r>
      <w:r w:rsidR="00C15966">
        <w:rPr>
          <w:szCs w:val="24"/>
          <w:lang w:val="hr-HR"/>
        </w:rPr>
        <w:t xml:space="preserve"> (2 komada)</w:t>
      </w:r>
      <w:r w:rsidRPr="00B7546C">
        <w:rPr>
          <w:szCs w:val="24"/>
          <w:lang w:val="hr-HR"/>
        </w:rPr>
        <w:t>;</w:t>
      </w:r>
    </w:p>
    <w:p w14:paraId="456588E0" w14:textId="27D4764A" w:rsidR="001637A2" w:rsidRPr="00B7546C" w:rsidRDefault="001637A2" w:rsidP="0071186F">
      <w:pPr>
        <w:pStyle w:val="Blockquote"/>
        <w:numPr>
          <w:ilvl w:val="0"/>
          <w:numId w:val="9"/>
        </w:numPr>
        <w:rPr>
          <w:szCs w:val="24"/>
          <w:lang w:val="hr-HR"/>
        </w:rPr>
      </w:pPr>
      <w:r w:rsidRPr="00B7546C">
        <w:rPr>
          <w:szCs w:val="24"/>
          <w:lang w:val="hr-HR"/>
        </w:rPr>
        <w:t>Maska za zbrinjavanje dišnog puta</w:t>
      </w:r>
      <w:r w:rsidR="00C15966">
        <w:rPr>
          <w:szCs w:val="24"/>
          <w:lang w:val="hr-HR"/>
        </w:rPr>
        <w:t xml:space="preserve"> (15 komada)</w:t>
      </w:r>
      <w:r w:rsidRPr="00B7546C">
        <w:rPr>
          <w:szCs w:val="24"/>
          <w:lang w:val="hr-HR"/>
        </w:rPr>
        <w:t>;</w:t>
      </w:r>
    </w:p>
    <w:p w14:paraId="6340C61A" w14:textId="50975220" w:rsidR="001637A2" w:rsidRPr="00B7546C" w:rsidRDefault="001637A2" w:rsidP="0071186F">
      <w:pPr>
        <w:pStyle w:val="Blockquote"/>
        <w:numPr>
          <w:ilvl w:val="0"/>
          <w:numId w:val="9"/>
        </w:numPr>
        <w:rPr>
          <w:szCs w:val="24"/>
          <w:lang w:val="hr-HR"/>
        </w:rPr>
      </w:pPr>
      <w:r w:rsidRPr="00B7546C">
        <w:rPr>
          <w:szCs w:val="24"/>
          <w:lang w:val="hr-HR"/>
        </w:rPr>
        <w:t>Vakum madrac za odrasle s pumpom</w:t>
      </w:r>
      <w:r w:rsidR="00C15966">
        <w:rPr>
          <w:szCs w:val="24"/>
          <w:lang w:val="hr-HR"/>
        </w:rPr>
        <w:t xml:space="preserve"> (1 komad)</w:t>
      </w:r>
      <w:r w:rsidRPr="00B7546C">
        <w:rPr>
          <w:szCs w:val="24"/>
          <w:lang w:val="hr-HR"/>
        </w:rPr>
        <w:t>;</w:t>
      </w:r>
    </w:p>
    <w:p w14:paraId="46FCAD49" w14:textId="0C742878" w:rsidR="001637A2" w:rsidRPr="00B7546C" w:rsidRDefault="001637A2" w:rsidP="0071186F">
      <w:pPr>
        <w:pStyle w:val="Blockquote"/>
        <w:numPr>
          <w:ilvl w:val="0"/>
          <w:numId w:val="9"/>
        </w:numPr>
        <w:rPr>
          <w:szCs w:val="24"/>
          <w:lang w:val="hr-HR"/>
        </w:rPr>
      </w:pPr>
      <w:r w:rsidRPr="00B7546C">
        <w:rPr>
          <w:szCs w:val="24"/>
          <w:lang w:val="hr-HR"/>
        </w:rPr>
        <w:t>Spinalna daska</w:t>
      </w:r>
      <w:r w:rsidR="00C15966">
        <w:rPr>
          <w:szCs w:val="24"/>
          <w:lang w:val="hr-HR"/>
        </w:rPr>
        <w:t xml:space="preserve"> (1 komad)</w:t>
      </w:r>
      <w:r w:rsidRPr="00B7546C">
        <w:rPr>
          <w:szCs w:val="24"/>
          <w:lang w:val="hr-HR"/>
        </w:rPr>
        <w:t>;</w:t>
      </w:r>
    </w:p>
    <w:p w14:paraId="66909B30" w14:textId="6E75E081" w:rsidR="001637A2" w:rsidRPr="00B7546C" w:rsidRDefault="001637A2" w:rsidP="0071186F">
      <w:pPr>
        <w:pStyle w:val="Blockquote"/>
        <w:numPr>
          <w:ilvl w:val="0"/>
          <w:numId w:val="9"/>
        </w:numPr>
        <w:rPr>
          <w:szCs w:val="24"/>
          <w:lang w:val="hr-HR"/>
        </w:rPr>
      </w:pPr>
      <w:r w:rsidRPr="00B7546C">
        <w:rPr>
          <w:szCs w:val="24"/>
          <w:lang w:val="hr-HR"/>
        </w:rPr>
        <w:t>Transportni aspirator</w:t>
      </w:r>
      <w:r w:rsidR="00C15966">
        <w:rPr>
          <w:szCs w:val="24"/>
          <w:lang w:val="hr-HR"/>
        </w:rPr>
        <w:t xml:space="preserve"> (1 komad)</w:t>
      </w:r>
      <w:r w:rsidRPr="00B7546C">
        <w:rPr>
          <w:szCs w:val="24"/>
          <w:lang w:val="hr-HR"/>
        </w:rPr>
        <w:t>;</w:t>
      </w:r>
    </w:p>
    <w:p w14:paraId="549E8030" w14:textId="5135A7E5" w:rsidR="001637A2" w:rsidRPr="00B7546C" w:rsidRDefault="001637A2" w:rsidP="0071186F">
      <w:pPr>
        <w:pStyle w:val="Blockquote"/>
        <w:numPr>
          <w:ilvl w:val="0"/>
          <w:numId w:val="9"/>
        </w:numPr>
        <w:rPr>
          <w:szCs w:val="24"/>
          <w:lang w:val="hr-HR"/>
        </w:rPr>
      </w:pPr>
      <w:r w:rsidRPr="00B7546C">
        <w:rPr>
          <w:szCs w:val="24"/>
          <w:lang w:val="hr-HR"/>
        </w:rPr>
        <w:t>Platnena nosila sa ALU ramom</w:t>
      </w:r>
      <w:r w:rsidR="00C15966">
        <w:rPr>
          <w:szCs w:val="24"/>
          <w:lang w:val="hr-HR"/>
        </w:rPr>
        <w:t xml:space="preserve"> (2 komada)</w:t>
      </w:r>
      <w:r w:rsidRPr="00B7546C">
        <w:rPr>
          <w:szCs w:val="24"/>
          <w:lang w:val="hr-HR"/>
        </w:rPr>
        <w:t>;</w:t>
      </w:r>
    </w:p>
    <w:p w14:paraId="5FA8A606" w14:textId="2E11258D" w:rsidR="001637A2" w:rsidRPr="00B7546C" w:rsidRDefault="001637A2" w:rsidP="0071186F">
      <w:pPr>
        <w:pStyle w:val="Blockquote"/>
        <w:numPr>
          <w:ilvl w:val="0"/>
          <w:numId w:val="9"/>
        </w:numPr>
        <w:rPr>
          <w:szCs w:val="24"/>
          <w:lang w:val="hr-HR"/>
        </w:rPr>
      </w:pPr>
      <w:r w:rsidRPr="00B7546C">
        <w:rPr>
          <w:szCs w:val="24"/>
          <w:lang w:val="hr-HR"/>
        </w:rPr>
        <w:t>Reanimacijski balon s maskom</w:t>
      </w:r>
      <w:r w:rsidR="00C15966">
        <w:rPr>
          <w:szCs w:val="24"/>
          <w:lang w:val="hr-HR"/>
        </w:rPr>
        <w:t xml:space="preserve"> (1 komad)</w:t>
      </w:r>
      <w:r w:rsidRPr="00B7546C">
        <w:rPr>
          <w:szCs w:val="24"/>
          <w:lang w:val="hr-HR"/>
        </w:rPr>
        <w:t>;</w:t>
      </w:r>
    </w:p>
    <w:p w14:paraId="63F6264B" w14:textId="053D4960" w:rsidR="001637A2" w:rsidRPr="00B7546C" w:rsidRDefault="001637A2" w:rsidP="0071186F">
      <w:pPr>
        <w:pStyle w:val="Blockquote"/>
        <w:numPr>
          <w:ilvl w:val="0"/>
          <w:numId w:val="9"/>
        </w:numPr>
        <w:rPr>
          <w:szCs w:val="24"/>
          <w:lang w:val="hr-HR"/>
        </w:rPr>
      </w:pPr>
      <w:r w:rsidRPr="00B7546C">
        <w:rPr>
          <w:szCs w:val="24"/>
          <w:lang w:val="hr-HR"/>
        </w:rPr>
        <w:t>KED sistem sa uključenim kaiševima</w:t>
      </w:r>
      <w:r w:rsidR="00D95D39">
        <w:rPr>
          <w:szCs w:val="24"/>
          <w:lang w:val="hr-HR"/>
        </w:rPr>
        <w:t xml:space="preserve"> </w:t>
      </w:r>
      <w:r w:rsidRPr="00B7546C">
        <w:rPr>
          <w:szCs w:val="24"/>
          <w:lang w:val="hr-HR"/>
        </w:rPr>
        <w:t>i jastučićima</w:t>
      </w:r>
      <w:r w:rsidR="00C15966">
        <w:rPr>
          <w:szCs w:val="24"/>
          <w:lang w:val="hr-HR"/>
        </w:rPr>
        <w:t xml:space="preserve"> (1 komad)</w:t>
      </w:r>
      <w:r w:rsidRPr="00B7546C">
        <w:rPr>
          <w:szCs w:val="24"/>
          <w:lang w:val="hr-HR"/>
        </w:rPr>
        <w:t>;</w:t>
      </w:r>
    </w:p>
    <w:p w14:paraId="7527FD95" w14:textId="4D98156C" w:rsidR="001637A2" w:rsidRPr="00B7546C" w:rsidRDefault="001637A2" w:rsidP="0071186F">
      <w:pPr>
        <w:pStyle w:val="Blockquote"/>
        <w:numPr>
          <w:ilvl w:val="0"/>
          <w:numId w:val="9"/>
        </w:numPr>
        <w:rPr>
          <w:szCs w:val="24"/>
          <w:lang w:val="hr-HR"/>
        </w:rPr>
      </w:pPr>
      <w:r w:rsidRPr="00B7546C">
        <w:rPr>
          <w:szCs w:val="24"/>
          <w:lang w:val="hr-HR"/>
        </w:rPr>
        <w:t>Transkutani bilirubinometar</w:t>
      </w:r>
      <w:r w:rsidR="00C15966">
        <w:rPr>
          <w:szCs w:val="24"/>
          <w:lang w:val="hr-HR"/>
        </w:rPr>
        <w:t xml:space="preserve"> (1 komad)</w:t>
      </w:r>
      <w:r w:rsidRPr="00B7546C">
        <w:rPr>
          <w:szCs w:val="24"/>
          <w:lang w:val="hr-HR"/>
        </w:rPr>
        <w:t>;</w:t>
      </w:r>
    </w:p>
    <w:p w14:paraId="1A384461" w14:textId="30F2DC74" w:rsidR="001637A2" w:rsidRPr="00B7546C" w:rsidRDefault="001637A2" w:rsidP="0071186F">
      <w:pPr>
        <w:pStyle w:val="Blockquote"/>
        <w:numPr>
          <w:ilvl w:val="0"/>
          <w:numId w:val="9"/>
        </w:numPr>
        <w:rPr>
          <w:szCs w:val="24"/>
          <w:lang w:val="hr-HR"/>
        </w:rPr>
      </w:pPr>
      <w:r w:rsidRPr="00B7546C">
        <w:rPr>
          <w:szCs w:val="24"/>
          <w:lang w:val="hr-HR"/>
        </w:rPr>
        <w:t>Aparat za elektrostimulaciju</w:t>
      </w:r>
      <w:r w:rsidR="00C15966">
        <w:rPr>
          <w:szCs w:val="24"/>
          <w:lang w:val="hr-HR"/>
        </w:rPr>
        <w:t xml:space="preserve"> (1 komad)</w:t>
      </w:r>
      <w:r w:rsidRPr="00B7546C">
        <w:rPr>
          <w:szCs w:val="24"/>
          <w:lang w:val="hr-HR"/>
        </w:rPr>
        <w:t>;</w:t>
      </w:r>
    </w:p>
    <w:p w14:paraId="7BA3EB77" w14:textId="4750821E" w:rsidR="001637A2" w:rsidRPr="00B7546C" w:rsidRDefault="001637A2" w:rsidP="0071186F">
      <w:pPr>
        <w:pStyle w:val="Blockquote"/>
        <w:numPr>
          <w:ilvl w:val="0"/>
          <w:numId w:val="9"/>
        </w:numPr>
        <w:rPr>
          <w:szCs w:val="24"/>
          <w:lang w:val="hr-HR"/>
        </w:rPr>
      </w:pPr>
      <w:r w:rsidRPr="00B7546C">
        <w:rPr>
          <w:szCs w:val="24"/>
          <w:lang w:val="hr-HR"/>
        </w:rPr>
        <w:t>Vaga za bebe digitalna</w:t>
      </w:r>
      <w:r w:rsidR="00C15966">
        <w:rPr>
          <w:szCs w:val="24"/>
          <w:lang w:val="hr-HR"/>
        </w:rPr>
        <w:t xml:space="preserve"> (1 komad)</w:t>
      </w:r>
      <w:r w:rsidRPr="00B7546C">
        <w:rPr>
          <w:szCs w:val="24"/>
          <w:lang w:val="hr-HR"/>
        </w:rPr>
        <w:t>;</w:t>
      </w:r>
    </w:p>
    <w:p w14:paraId="5A8D3734" w14:textId="39FFF406" w:rsidR="001637A2" w:rsidRPr="00B7546C" w:rsidRDefault="001637A2" w:rsidP="0071186F">
      <w:pPr>
        <w:pStyle w:val="Blockquote"/>
        <w:numPr>
          <w:ilvl w:val="0"/>
          <w:numId w:val="9"/>
        </w:numPr>
        <w:rPr>
          <w:szCs w:val="24"/>
          <w:lang w:val="hr-HR"/>
        </w:rPr>
      </w:pPr>
      <w:r w:rsidRPr="00B7546C">
        <w:rPr>
          <w:szCs w:val="24"/>
          <w:lang w:val="hr-HR"/>
        </w:rPr>
        <w:t>Medicinska torba</w:t>
      </w:r>
      <w:r w:rsidR="00C15966">
        <w:rPr>
          <w:szCs w:val="24"/>
          <w:lang w:val="hr-HR"/>
        </w:rPr>
        <w:t xml:space="preserve"> (3 komada)</w:t>
      </w:r>
      <w:r w:rsidRPr="00B7546C">
        <w:rPr>
          <w:szCs w:val="24"/>
          <w:lang w:val="hr-HR"/>
        </w:rPr>
        <w:t>;</w:t>
      </w:r>
    </w:p>
    <w:p w14:paraId="768BB335" w14:textId="6BCC8A17" w:rsidR="001637A2" w:rsidRPr="00B7546C" w:rsidRDefault="001637A2" w:rsidP="0071186F">
      <w:pPr>
        <w:pStyle w:val="Blockquote"/>
        <w:numPr>
          <w:ilvl w:val="0"/>
          <w:numId w:val="9"/>
        </w:numPr>
        <w:rPr>
          <w:szCs w:val="24"/>
          <w:lang w:val="hr-HR"/>
        </w:rPr>
      </w:pPr>
      <w:r w:rsidRPr="00B7546C">
        <w:rPr>
          <w:szCs w:val="24"/>
          <w:lang w:val="hr-HR"/>
        </w:rPr>
        <w:t>Torba za Ampularij</w:t>
      </w:r>
      <w:r w:rsidR="00C15966">
        <w:rPr>
          <w:szCs w:val="24"/>
          <w:lang w:val="hr-HR"/>
        </w:rPr>
        <w:t xml:space="preserve"> (4 komada)</w:t>
      </w:r>
      <w:r w:rsidRPr="00B7546C">
        <w:rPr>
          <w:szCs w:val="24"/>
          <w:lang w:val="hr-HR"/>
        </w:rPr>
        <w:t>;</w:t>
      </w:r>
    </w:p>
    <w:p w14:paraId="6866F8FB" w14:textId="00113720" w:rsidR="001637A2" w:rsidRPr="00B7546C" w:rsidRDefault="001637A2" w:rsidP="0071186F">
      <w:pPr>
        <w:pStyle w:val="Blockquote"/>
        <w:numPr>
          <w:ilvl w:val="0"/>
          <w:numId w:val="9"/>
        </w:numPr>
        <w:rPr>
          <w:szCs w:val="24"/>
          <w:lang w:val="hr-HR"/>
        </w:rPr>
      </w:pPr>
      <w:r w:rsidRPr="00B7546C">
        <w:rPr>
          <w:szCs w:val="24"/>
          <w:lang w:val="hr-HR"/>
        </w:rPr>
        <w:t>Anatomska pinceta ravna</w:t>
      </w:r>
      <w:r w:rsidR="00C15966">
        <w:rPr>
          <w:szCs w:val="24"/>
          <w:lang w:val="hr-HR"/>
        </w:rPr>
        <w:t xml:space="preserve"> ( 20 komada)</w:t>
      </w:r>
      <w:r w:rsidRPr="00B7546C">
        <w:rPr>
          <w:szCs w:val="24"/>
          <w:lang w:val="hr-HR"/>
        </w:rPr>
        <w:t>;</w:t>
      </w:r>
    </w:p>
    <w:p w14:paraId="516A916B" w14:textId="3A5F9092" w:rsidR="001637A2" w:rsidRPr="00B7546C" w:rsidRDefault="001637A2" w:rsidP="0071186F">
      <w:pPr>
        <w:pStyle w:val="Blockquote"/>
        <w:numPr>
          <w:ilvl w:val="0"/>
          <w:numId w:val="9"/>
        </w:numPr>
        <w:rPr>
          <w:szCs w:val="24"/>
          <w:lang w:val="hr-HR"/>
        </w:rPr>
      </w:pPr>
      <w:r w:rsidRPr="00B7546C">
        <w:rPr>
          <w:szCs w:val="24"/>
          <w:lang w:val="hr-HR"/>
        </w:rPr>
        <w:t>Kiru</w:t>
      </w:r>
      <w:r w:rsidR="00DA5861" w:rsidRPr="00B7546C">
        <w:rPr>
          <w:szCs w:val="24"/>
          <w:lang w:val="hr-HR"/>
        </w:rPr>
        <w:t>r</w:t>
      </w:r>
      <w:r w:rsidRPr="00B7546C">
        <w:rPr>
          <w:szCs w:val="24"/>
          <w:lang w:val="hr-HR"/>
        </w:rPr>
        <w:t>ška pinceta ravna</w:t>
      </w:r>
      <w:r w:rsidR="00C15966">
        <w:rPr>
          <w:szCs w:val="24"/>
          <w:lang w:val="hr-HR"/>
        </w:rPr>
        <w:t xml:space="preserve"> ( 20 komada)</w:t>
      </w:r>
      <w:r w:rsidRPr="00B7546C">
        <w:rPr>
          <w:szCs w:val="24"/>
          <w:lang w:val="hr-HR"/>
        </w:rPr>
        <w:t>;</w:t>
      </w:r>
    </w:p>
    <w:p w14:paraId="0A5D8317" w14:textId="77777777" w:rsidR="00101D0C" w:rsidRPr="00B7546C" w:rsidRDefault="00D51F13">
      <w:pPr>
        <w:numPr>
          <w:ilvl w:val="0"/>
          <w:numId w:val="3"/>
        </w:numPr>
        <w:tabs>
          <w:tab w:val="clear" w:pos="644"/>
          <w:tab w:val="left" w:pos="709"/>
        </w:tabs>
        <w:ind w:left="709" w:hanging="425"/>
        <w:outlineLvl w:val="0"/>
        <w:rPr>
          <w:rStyle w:val="Naglaeno"/>
          <w:szCs w:val="24"/>
          <w:lang w:val="en-GB"/>
        </w:rPr>
      </w:pPr>
      <w:r w:rsidRPr="00B7546C">
        <w:rPr>
          <w:rStyle w:val="Naglaeno"/>
          <w:szCs w:val="24"/>
          <w:lang w:val="en-GB"/>
        </w:rPr>
        <w:t>Broj i naziv lotova</w:t>
      </w:r>
    </w:p>
    <w:p w14:paraId="3FB976C8" w14:textId="14E8BB4D" w:rsidR="000F4182" w:rsidRPr="00B7546C" w:rsidRDefault="00D51F13" w:rsidP="00B7546C">
      <w:pPr>
        <w:ind w:left="709"/>
        <w:outlineLvl w:val="0"/>
        <w:rPr>
          <w:rStyle w:val="Istaknuto"/>
          <w:i w:val="0"/>
          <w:szCs w:val="24"/>
          <w:lang w:val="en-GB"/>
        </w:rPr>
      </w:pPr>
      <w:r w:rsidRPr="00B7546C">
        <w:rPr>
          <w:rStyle w:val="Istaknuto"/>
          <w:i w:val="0"/>
          <w:szCs w:val="24"/>
          <w:lang w:val="en-GB"/>
        </w:rPr>
        <w:lastRenderedPageBreak/>
        <w:t>Samo jedna nabava.</w:t>
      </w:r>
    </w:p>
    <w:p w14:paraId="490EADB9" w14:textId="1D9374C4" w:rsidR="00101D0C" w:rsidRPr="00B7546C" w:rsidRDefault="00D51F13">
      <w:pPr>
        <w:pStyle w:val="Blockquote"/>
        <w:spacing w:before="400"/>
        <w:ind w:left="357" w:right="0"/>
        <w:jc w:val="center"/>
        <w:rPr>
          <w:rStyle w:val="Naglaeno"/>
          <w:szCs w:val="24"/>
          <w:lang w:val="en-GB"/>
        </w:rPr>
      </w:pPr>
      <w:r w:rsidRPr="00B7546C">
        <w:rPr>
          <w:rStyle w:val="Naglaeno"/>
          <w:szCs w:val="24"/>
          <w:lang w:val="en-GB"/>
        </w:rPr>
        <w:t>UVJETI SUDJELOV</w:t>
      </w:r>
      <w:r w:rsidR="00524207">
        <w:rPr>
          <w:rStyle w:val="Naglaeno"/>
          <w:szCs w:val="24"/>
          <w:lang w:val="en-GB"/>
        </w:rPr>
        <w:t>A</w:t>
      </w:r>
      <w:r w:rsidRPr="00B7546C">
        <w:rPr>
          <w:rStyle w:val="Naglaeno"/>
          <w:szCs w:val="24"/>
          <w:lang w:val="en-GB"/>
        </w:rPr>
        <w:t>NJA</w:t>
      </w:r>
    </w:p>
    <w:p w14:paraId="532B6E98" w14:textId="77777777" w:rsidR="00101D0C" w:rsidRPr="00B7546C" w:rsidRDefault="00D51F13">
      <w:pPr>
        <w:numPr>
          <w:ilvl w:val="0"/>
          <w:numId w:val="3"/>
        </w:numPr>
        <w:tabs>
          <w:tab w:val="clear" w:pos="644"/>
          <w:tab w:val="left" w:pos="709"/>
        </w:tabs>
        <w:ind w:left="709"/>
        <w:outlineLvl w:val="0"/>
        <w:rPr>
          <w:b/>
          <w:szCs w:val="24"/>
          <w:lang w:val="en-GB"/>
        </w:rPr>
      </w:pPr>
      <w:bookmarkStart w:id="1" w:name="_DV_M201"/>
      <w:bookmarkStart w:id="2" w:name="_Hlk507432484"/>
      <w:bookmarkEnd w:id="1"/>
      <w:r w:rsidRPr="00B7546C">
        <w:rPr>
          <w:rStyle w:val="Naglaeno"/>
          <w:szCs w:val="24"/>
          <w:lang w:val="en-GB"/>
        </w:rPr>
        <w:t>Prihvatljivost i porijeklo</w:t>
      </w:r>
    </w:p>
    <w:p w14:paraId="443E95A2" w14:textId="77777777" w:rsidR="00101D0C" w:rsidRPr="00B7546C" w:rsidRDefault="00D51F13">
      <w:pPr>
        <w:ind w:right="26"/>
        <w:jc w:val="both"/>
        <w:rPr>
          <w:color w:val="000000"/>
          <w:szCs w:val="24"/>
          <w:lang w:val="en-GB"/>
        </w:rPr>
      </w:pPr>
      <w:r w:rsidRPr="00B7546C">
        <w:rPr>
          <w:color w:val="000000"/>
          <w:szCs w:val="24"/>
          <w:lang w:val="en-GB"/>
        </w:rPr>
        <w:t>Sudjelovanje u dodjeli ugovora o nabavi i drugim postupcima dodjele financiranih u okviru Programa otvoreno je za sve pravne osobe koje imaju poslovno sjedište u zemljama sudionicama, drugim državama članicama, drugim korisnicima IPA III, ugovornim strankama Sporazuma o europskom gospodarskom području i partnerskim zemljama obuhvaćenenim Europskim instrumentom za susjedstva (u daljnjem tekstu „prihvatljive zemlje”), te međunarodnim organizacijama.</w:t>
      </w:r>
    </w:p>
    <w:p w14:paraId="2FFF4E94" w14:textId="77777777" w:rsidR="00101D0C" w:rsidRPr="00B7546C" w:rsidRDefault="00D51F13">
      <w:pPr>
        <w:ind w:right="26"/>
        <w:jc w:val="both"/>
        <w:rPr>
          <w:color w:val="000000"/>
          <w:szCs w:val="24"/>
          <w:lang w:val="en-GB"/>
        </w:rPr>
      </w:pPr>
      <w:r w:rsidRPr="00B7546C">
        <w:rPr>
          <w:color w:val="000000"/>
          <w:szCs w:val="24"/>
          <w:lang w:val="en-GB"/>
        </w:rPr>
        <w:t>Sva roba kupljena prema ugovoru o nabavi ili u skladu sa sporazumom o dodjeli bespovratnih sredstava, koja se financira u okviru IPA III, potječe iz prihvatljive zemlje ili iz bilo koje zemlje koja je prihvatljiva prema pravilima partnera ili drugog donatora ili države članice ili države navedene u konstitutivnom aktu zakladnog fonda.</w:t>
      </w:r>
    </w:p>
    <w:p w14:paraId="70765EBA" w14:textId="77777777" w:rsidR="00101D0C" w:rsidRPr="00B7546C" w:rsidRDefault="00D51F13">
      <w:pPr>
        <w:ind w:right="26"/>
        <w:jc w:val="both"/>
        <w:rPr>
          <w:szCs w:val="24"/>
          <w:lang w:val="en-GB"/>
        </w:rPr>
      </w:pPr>
      <w:r w:rsidRPr="00B7546C">
        <w:rPr>
          <w:color w:val="000000"/>
          <w:szCs w:val="24"/>
          <w:lang w:val="en-GB"/>
        </w:rPr>
        <w:t xml:space="preserve">Kako </w:t>
      </w:r>
      <w:r w:rsidR="000B0EBD" w:rsidRPr="00B7546C">
        <w:rPr>
          <w:szCs w:val="24"/>
          <w:lang w:val="en-GB"/>
        </w:rPr>
        <w:t>H</w:t>
      </w:r>
      <w:r w:rsidRPr="00B7546C">
        <w:rPr>
          <w:szCs w:val="24"/>
          <w:lang w:val="en-GB"/>
        </w:rPr>
        <w:t>rvatska</w:t>
      </w:r>
      <w:r w:rsidRPr="00B7546C">
        <w:rPr>
          <w:color w:val="000000"/>
          <w:szCs w:val="24"/>
          <w:lang w:val="en-GB"/>
        </w:rPr>
        <w:t xml:space="preserve"> nacionalna pravila ne sadrže nikakva ograničenja u pogledu pravila o podrijetlu, sva roba može potjecati iz bilo koje zemlje, bez obzira na pragove.</w:t>
      </w:r>
    </w:p>
    <w:bookmarkEnd w:id="2"/>
    <w:p w14:paraId="081CF30B" w14:textId="77777777" w:rsidR="00101D0C" w:rsidRPr="00B7546C" w:rsidRDefault="00D51F13">
      <w:pPr>
        <w:numPr>
          <w:ilvl w:val="0"/>
          <w:numId w:val="3"/>
        </w:numPr>
        <w:tabs>
          <w:tab w:val="clear" w:pos="644"/>
          <w:tab w:val="left" w:pos="709"/>
        </w:tabs>
        <w:ind w:left="709" w:right="1" w:hanging="425"/>
        <w:outlineLvl w:val="0"/>
        <w:rPr>
          <w:rStyle w:val="Naglaeno"/>
          <w:szCs w:val="24"/>
          <w:lang w:val="en-GB"/>
        </w:rPr>
      </w:pPr>
      <w:r w:rsidRPr="00B7546C">
        <w:rPr>
          <w:rStyle w:val="Naglaeno"/>
          <w:szCs w:val="24"/>
          <w:lang w:val="en-GB"/>
        </w:rPr>
        <w:t>Razlozi za isključenje</w:t>
      </w:r>
    </w:p>
    <w:p w14:paraId="59A4AF02" w14:textId="77777777" w:rsidR="00101D0C" w:rsidRPr="00B7546C" w:rsidRDefault="00D51F13">
      <w:pPr>
        <w:pStyle w:val="Blockquote"/>
        <w:ind w:left="0" w:right="1"/>
        <w:jc w:val="both"/>
        <w:rPr>
          <w:szCs w:val="24"/>
          <w:lang w:val="en-GB"/>
        </w:rPr>
      </w:pPr>
      <w:r w:rsidRPr="00B7546C">
        <w:rPr>
          <w:szCs w:val="24"/>
          <w:lang w:val="es-ES"/>
        </w:rPr>
        <w:t xml:space="preserve">Ponuditelji moraju dostaviti potpisanu izjavu, uključenu u Obrazac ponude za ugovor o nabavi robe, a u kojoj se navodi da se ne nalaze ni u jednoj od situacija navedenih u točki 2.6.10.1. </w:t>
      </w:r>
      <w:r w:rsidRPr="00B7546C">
        <w:rPr>
          <w:szCs w:val="24"/>
          <w:lang w:val="en-GB"/>
        </w:rPr>
        <w:t>Praktičnog vodiča.</w:t>
      </w:r>
    </w:p>
    <w:p w14:paraId="1DDABA8B" w14:textId="77777777" w:rsidR="00101D0C" w:rsidRPr="00B7546C" w:rsidRDefault="00D51F13">
      <w:pPr>
        <w:numPr>
          <w:ilvl w:val="0"/>
          <w:numId w:val="3"/>
        </w:numPr>
        <w:tabs>
          <w:tab w:val="clear" w:pos="644"/>
          <w:tab w:val="left" w:pos="709"/>
        </w:tabs>
        <w:ind w:left="709" w:right="1" w:hanging="425"/>
        <w:outlineLvl w:val="0"/>
        <w:rPr>
          <w:rStyle w:val="Naglaeno"/>
          <w:szCs w:val="24"/>
          <w:lang w:val="en-GB"/>
        </w:rPr>
      </w:pPr>
      <w:r w:rsidRPr="00B7546C">
        <w:rPr>
          <w:rStyle w:val="Naglaeno"/>
          <w:szCs w:val="24"/>
          <w:lang w:val="en-GB"/>
        </w:rPr>
        <w:t>Broj ponuda</w:t>
      </w:r>
    </w:p>
    <w:p w14:paraId="6B331FAA" w14:textId="77777777" w:rsidR="00101D0C" w:rsidRPr="00B7546C" w:rsidRDefault="00D51F13">
      <w:pPr>
        <w:pStyle w:val="Blockquote"/>
        <w:ind w:left="0" w:right="1"/>
        <w:jc w:val="both"/>
        <w:rPr>
          <w:szCs w:val="24"/>
          <w:lang w:val="es-ES"/>
        </w:rPr>
      </w:pPr>
      <w:r w:rsidRPr="00B7546C">
        <w:rPr>
          <w:szCs w:val="24"/>
          <w:lang w:val="es-ES"/>
        </w:rPr>
        <w:t xml:space="preserve">Ponuditelji mogu dostaviti samo jednu ponudu. Ponude za pojedine dijelove nabave neće se razmatrati. </w:t>
      </w:r>
      <w:r w:rsidR="0059735D" w:rsidRPr="00B7546C">
        <w:rPr>
          <w:color w:val="FF0000"/>
          <w:szCs w:val="24"/>
          <w:lang w:val="es-ES"/>
        </w:rPr>
        <w:t xml:space="preserve"> </w:t>
      </w:r>
      <w:r w:rsidRPr="00B7546C">
        <w:rPr>
          <w:szCs w:val="24"/>
          <w:lang w:val="es-ES"/>
        </w:rPr>
        <w:t>Ponuditelji ne smiju podnijeti ponudu za varijantno rješenje uz svoju ponudu za robe tražene u dokumentaciji za nadmetanje.</w:t>
      </w:r>
    </w:p>
    <w:p w14:paraId="2352AD4D" w14:textId="77777777" w:rsidR="00101D0C" w:rsidRPr="00B7546C" w:rsidRDefault="00D51F13">
      <w:pPr>
        <w:numPr>
          <w:ilvl w:val="0"/>
          <w:numId w:val="3"/>
        </w:numPr>
        <w:tabs>
          <w:tab w:val="clear" w:pos="644"/>
          <w:tab w:val="left" w:pos="709"/>
        </w:tabs>
        <w:ind w:left="709" w:right="1" w:hanging="425"/>
        <w:outlineLvl w:val="0"/>
        <w:rPr>
          <w:rStyle w:val="Naglaeno"/>
          <w:szCs w:val="24"/>
          <w:lang w:val="en-GB"/>
        </w:rPr>
      </w:pPr>
      <w:r w:rsidRPr="00B7546C">
        <w:rPr>
          <w:rStyle w:val="Naglaeno"/>
          <w:szCs w:val="24"/>
          <w:lang w:val="en-GB"/>
        </w:rPr>
        <w:t xml:space="preserve">Jamstvo za ponudu </w:t>
      </w:r>
    </w:p>
    <w:p w14:paraId="35CF3638" w14:textId="77777777" w:rsidR="00B336A7" w:rsidRPr="00B7546C" w:rsidRDefault="00B336A7" w:rsidP="00B336A7">
      <w:pPr>
        <w:tabs>
          <w:tab w:val="left" w:pos="644"/>
          <w:tab w:val="left" w:pos="709"/>
        </w:tabs>
        <w:ind w:right="1"/>
        <w:outlineLvl w:val="0"/>
        <w:rPr>
          <w:rStyle w:val="Naglaeno"/>
          <w:b w:val="0"/>
          <w:szCs w:val="24"/>
          <w:lang w:val="es-ES"/>
        </w:rPr>
      </w:pPr>
      <w:r w:rsidRPr="00B7546C">
        <w:rPr>
          <w:rStyle w:val="Naglaeno"/>
          <w:b w:val="0"/>
          <w:szCs w:val="24"/>
          <w:lang w:val="es-ES"/>
        </w:rPr>
        <w:t>Nije potrebno jamstvo za ponudu.</w:t>
      </w:r>
    </w:p>
    <w:p w14:paraId="695FD49D" w14:textId="77777777" w:rsidR="00101D0C" w:rsidRPr="00B7546C" w:rsidRDefault="00D51F13">
      <w:pPr>
        <w:keepNext/>
        <w:keepLines/>
        <w:numPr>
          <w:ilvl w:val="0"/>
          <w:numId w:val="3"/>
        </w:numPr>
        <w:tabs>
          <w:tab w:val="clear" w:pos="644"/>
          <w:tab w:val="left" w:pos="709"/>
        </w:tabs>
        <w:ind w:left="709" w:right="1" w:hanging="425"/>
        <w:outlineLvl w:val="0"/>
        <w:rPr>
          <w:rStyle w:val="Naglaeno"/>
          <w:szCs w:val="24"/>
          <w:lang w:val="en-GB"/>
        </w:rPr>
      </w:pPr>
      <w:r w:rsidRPr="00B7546C">
        <w:rPr>
          <w:rStyle w:val="Naglaeno"/>
          <w:szCs w:val="24"/>
          <w:lang w:val="en-GB"/>
        </w:rPr>
        <w:t>Jamstvo za uredno izvršenje ugovora</w:t>
      </w:r>
    </w:p>
    <w:p w14:paraId="1C6C75CF" w14:textId="77777777" w:rsidR="000B0EBD" w:rsidRPr="00B7546C" w:rsidRDefault="00D51F13">
      <w:pPr>
        <w:pStyle w:val="Blockquote"/>
        <w:spacing w:after="120"/>
        <w:ind w:left="4" w:right="1" w:hanging="4"/>
        <w:jc w:val="both"/>
        <w:rPr>
          <w:szCs w:val="24"/>
          <w:lang w:val="en-GB"/>
        </w:rPr>
      </w:pPr>
      <w:r w:rsidRPr="00B7546C">
        <w:rPr>
          <w:szCs w:val="24"/>
          <w:lang w:val="en-GB"/>
        </w:rPr>
        <w:t>Od uspješnog ponuditelja bit će zatraženo da dostavi jamstvo za uredno izvršenje ugovora od</w:t>
      </w:r>
      <w:r w:rsidR="000B0EBD" w:rsidRPr="00B7546C">
        <w:rPr>
          <w:szCs w:val="24"/>
          <w:lang w:val="en-GB"/>
        </w:rPr>
        <w:t xml:space="preserve"> 10% iznosa ugovora prilikom potpisivanja ugovora. Ovo jamstvo mora se dostaviti zajedno s povratom supotpisanog ugovora najkasnije 30 dana nakon što ponuditelj primi ugovor potpisan od strane projektnog partnera. Ukoliko odabrani ponuditelj ne dostavi takvo jamstvo u tom roku, ugovor će biti ništavan i može se sastaviti novi ugovor i poslati ponuditelju koji je podnio sljedeću najjeftiniju ponudu.</w:t>
      </w:r>
    </w:p>
    <w:p w14:paraId="07F059D3" w14:textId="77777777" w:rsidR="00101D0C" w:rsidRPr="00B7546C" w:rsidRDefault="00D51F13">
      <w:pPr>
        <w:numPr>
          <w:ilvl w:val="0"/>
          <w:numId w:val="3"/>
        </w:numPr>
        <w:tabs>
          <w:tab w:val="clear" w:pos="644"/>
          <w:tab w:val="left" w:pos="709"/>
        </w:tabs>
        <w:ind w:left="709" w:hanging="425"/>
        <w:outlineLvl w:val="0"/>
        <w:rPr>
          <w:rStyle w:val="Naglaeno"/>
          <w:szCs w:val="24"/>
          <w:lang w:val="en-GB"/>
        </w:rPr>
      </w:pPr>
      <w:r w:rsidRPr="00B7546C">
        <w:rPr>
          <w:rStyle w:val="Naglaeno"/>
          <w:szCs w:val="24"/>
          <w:lang w:val="en-GB"/>
        </w:rPr>
        <w:t>Informativni obilazak</w:t>
      </w:r>
    </w:p>
    <w:p w14:paraId="2AB29C0A" w14:textId="77777777" w:rsidR="00101D0C" w:rsidRPr="00B7546C" w:rsidRDefault="00D51F13">
      <w:pPr>
        <w:pStyle w:val="Blockquote"/>
        <w:ind w:left="0"/>
        <w:rPr>
          <w:szCs w:val="24"/>
          <w:lang w:val="en-GB"/>
        </w:rPr>
      </w:pPr>
      <w:r w:rsidRPr="00B7546C">
        <w:rPr>
          <w:szCs w:val="24"/>
          <w:lang w:val="en-GB"/>
        </w:rPr>
        <w:lastRenderedPageBreak/>
        <w:t>Nije planiran informativni obilazak.</w:t>
      </w:r>
    </w:p>
    <w:p w14:paraId="211901CD" w14:textId="77777777" w:rsidR="00101D0C" w:rsidRPr="00B7546C" w:rsidRDefault="00D51F13">
      <w:pPr>
        <w:numPr>
          <w:ilvl w:val="0"/>
          <w:numId w:val="3"/>
        </w:numPr>
        <w:tabs>
          <w:tab w:val="clear" w:pos="644"/>
          <w:tab w:val="left" w:pos="709"/>
        </w:tabs>
        <w:ind w:left="709" w:hanging="425"/>
        <w:outlineLvl w:val="0"/>
        <w:rPr>
          <w:rStyle w:val="Naglaeno"/>
          <w:szCs w:val="24"/>
          <w:lang w:val="en-GB"/>
        </w:rPr>
      </w:pPr>
      <w:r w:rsidRPr="00B7546C">
        <w:rPr>
          <w:rStyle w:val="Naglaeno"/>
          <w:szCs w:val="24"/>
          <w:lang w:val="en-GB"/>
        </w:rPr>
        <w:t>Valjanost ponude</w:t>
      </w:r>
    </w:p>
    <w:p w14:paraId="5766EAF7" w14:textId="77777777" w:rsidR="00101D0C" w:rsidRPr="00B7546C" w:rsidRDefault="00D51F13">
      <w:pPr>
        <w:pStyle w:val="Blockquote"/>
        <w:ind w:left="0" w:right="1"/>
        <w:jc w:val="both"/>
        <w:rPr>
          <w:szCs w:val="24"/>
          <w:lang w:val="es-ES"/>
        </w:rPr>
      </w:pPr>
      <w:r w:rsidRPr="00B7546C">
        <w:rPr>
          <w:szCs w:val="24"/>
          <w:lang w:val="es-ES"/>
        </w:rPr>
        <w:t xml:space="preserve">Ponude moraju ostati valjane 90 dana nakon isteka roka za podnošenje ponuda. U iznimnim okolnostima, projektni partner može, prije isteka roka valjanosti, zatražiti da ponuditelji produže valjanost ponuda za određeno razdoblje (vidi paragraf 8.2 </w:t>
      </w:r>
      <w:r w:rsidR="004677C1" w:rsidRPr="00B7546C">
        <w:rPr>
          <w:szCs w:val="24"/>
          <w:lang w:val="es-ES"/>
        </w:rPr>
        <w:t>U</w:t>
      </w:r>
      <w:r w:rsidRPr="00B7546C">
        <w:rPr>
          <w:szCs w:val="24"/>
          <w:lang w:val="es-ES"/>
        </w:rPr>
        <w:t>puta ponuditeljima).</w:t>
      </w:r>
    </w:p>
    <w:p w14:paraId="2250E93D" w14:textId="77777777" w:rsidR="00101D0C" w:rsidRPr="00B7546C" w:rsidRDefault="00D51F13">
      <w:pPr>
        <w:numPr>
          <w:ilvl w:val="0"/>
          <w:numId w:val="3"/>
        </w:numPr>
        <w:tabs>
          <w:tab w:val="clear" w:pos="644"/>
          <w:tab w:val="left" w:pos="709"/>
        </w:tabs>
        <w:ind w:left="709" w:hanging="425"/>
        <w:outlineLvl w:val="0"/>
        <w:rPr>
          <w:rStyle w:val="Naglaeno"/>
          <w:szCs w:val="24"/>
          <w:lang w:val="en-GB"/>
        </w:rPr>
      </w:pPr>
      <w:r w:rsidRPr="00B7546C">
        <w:rPr>
          <w:rStyle w:val="Naglaeno"/>
          <w:szCs w:val="24"/>
          <w:lang w:val="en-GB"/>
        </w:rPr>
        <w:t>Razdoblje provedbe zadataka</w:t>
      </w:r>
    </w:p>
    <w:p w14:paraId="15108508" w14:textId="77777777" w:rsidR="00101D0C" w:rsidRPr="00B7546C" w:rsidRDefault="00D51F13" w:rsidP="003E6D5F">
      <w:pPr>
        <w:jc w:val="both"/>
        <w:rPr>
          <w:szCs w:val="24"/>
          <w:lang w:val="es-ES"/>
        </w:rPr>
      </w:pPr>
      <w:r w:rsidRPr="00B7546C">
        <w:rPr>
          <w:szCs w:val="24"/>
          <w:lang w:val="es-ES"/>
        </w:rPr>
        <w:t xml:space="preserve">Razdoblje provedbe počinje od potpisivanja ugovora od obje strane. </w:t>
      </w:r>
      <w:r w:rsidR="003E6D5F" w:rsidRPr="00B7546C">
        <w:rPr>
          <w:szCs w:val="24"/>
          <w:lang w:val="es-ES"/>
        </w:rPr>
        <w:t>U</w:t>
      </w:r>
      <w:r w:rsidRPr="00B7546C">
        <w:rPr>
          <w:szCs w:val="24"/>
          <w:lang w:val="es-ES"/>
        </w:rPr>
        <w:t xml:space="preserve"> </w:t>
      </w:r>
      <w:r w:rsidR="003E6D5F" w:rsidRPr="00B7546C">
        <w:rPr>
          <w:szCs w:val="24"/>
          <w:lang w:val="es-ES"/>
        </w:rPr>
        <w:t xml:space="preserve">roku od </w:t>
      </w:r>
      <w:r w:rsidRPr="00B7546C">
        <w:rPr>
          <w:szCs w:val="24"/>
          <w:lang w:val="es-ES"/>
        </w:rPr>
        <w:t xml:space="preserve">60 </w:t>
      </w:r>
      <w:r w:rsidR="003E6D5F" w:rsidRPr="00B7546C">
        <w:rPr>
          <w:szCs w:val="24"/>
          <w:lang w:val="es-ES"/>
        </w:rPr>
        <w:t xml:space="preserve">dana od dana potpisa ugovora Isporučitelj mora </w:t>
      </w:r>
      <w:r w:rsidRPr="00B7546C">
        <w:rPr>
          <w:szCs w:val="24"/>
          <w:lang w:val="es-ES"/>
        </w:rPr>
        <w:t xml:space="preserve">isporučiti, istovariti, instalirati, staviti u radni položaj i provesti obuku za osoblje Naručitelja. Nakon isporuke </w:t>
      </w:r>
      <w:r w:rsidR="003E6D5F" w:rsidRPr="00B7546C">
        <w:rPr>
          <w:szCs w:val="24"/>
          <w:lang w:val="es-ES"/>
        </w:rPr>
        <w:t>robe</w:t>
      </w:r>
      <w:r w:rsidRPr="00B7546C">
        <w:rPr>
          <w:szCs w:val="24"/>
          <w:lang w:val="es-ES"/>
        </w:rPr>
        <w:t>, naručitelj će u roku od 30 dana izdati potvrdu o privremenom preuzimanju.</w:t>
      </w:r>
    </w:p>
    <w:p w14:paraId="35CC3C67" w14:textId="77777777" w:rsidR="00101D0C" w:rsidRPr="00B7546C" w:rsidRDefault="00101D0C">
      <w:pPr>
        <w:jc w:val="center"/>
        <w:rPr>
          <w:b/>
          <w:szCs w:val="24"/>
          <w:lang w:val="es-ES"/>
        </w:rPr>
      </w:pPr>
    </w:p>
    <w:p w14:paraId="7736139B" w14:textId="77777777" w:rsidR="00101D0C" w:rsidRPr="00B7546C" w:rsidRDefault="00D51F13">
      <w:pPr>
        <w:jc w:val="center"/>
        <w:rPr>
          <w:b/>
          <w:szCs w:val="24"/>
        </w:rPr>
      </w:pPr>
      <w:r w:rsidRPr="00B7546C">
        <w:rPr>
          <w:b/>
          <w:szCs w:val="24"/>
        </w:rPr>
        <w:t>KRITERIJ ODABIRA I DODJELE UGOVORA</w:t>
      </w:r>
    </w:p>
    <w:p w14:paraId="709B197E" w14:textId="77777777" w:rsidR="00101D0C" w:rsidRPr="00B7546C" w:rsidRDefault="00D51F13">
      <w:pPr>
        <w:numPr>
          <w:ilvl w:val="0"/>
          <w:numId w:val="3"/>
        </w:numPr>
        <w:tabs>
          <w:tab w:val="clear" w:pos="644"/>
          <w:tab w:val="left" w:pos="709"/>
        </w:tabs>
        <w:ind w:left="709" w:hanging="425"/>
        <w:outlineLvl w:val="0"/>
        <w:rPr>
          <w:rStyle w:val="Naglaeno"/>
          <w:szCs w:val="24"/>
          <w:lang w:val="en-GB"/>
        </w:rPr>
      </w:pPr>
      <w:r w:rsidRPr="00B7546C">
        <w:rPr>
          <w:rStyle w:val="Naglaeno"/>
          <w:szCs w:val="24"/>
          <w:lang w:val="en-GB"/>
        </w:rPr>
        <w:t>Kriterij odabira</w:t>
      </w:r>
    </w:p>
    <w:p w14:paraId="092DDE1A" w14:textId="4F71B26F" w:rsidR="000D0F0C" w:rsidRPr="00B7546C" w:rsidRDefault="000D0F0C" w:rsidP="000D0F0C">
      <w:pPr>
        <w:pStyle w:val="Naslov4"/>
        <w:rPr>
          <w:sz w:val="24"/>
          <w:szCs w:val="24"/>
          <w:lang w:val="es-ES"/>
        </w:rPr>
      </w:pPr>
      <w:r w:rsidRPr="00B7546C">
        <w:rPr>
          <w:sz w:val="24"/>
          <w:szCs w:val="24"/>
        </w:rPr>
        <w:t xml:space="preserve">1.) Ekonomska i financijska sposobnost ponuditelja (na temelju i.a. točke 3. </w:t>
      </w:r>
      <w:r w:rsidRPr="00B7546C">
        <w:rPr>
          <w:sz w:val="24"/>
          <w:szCs w:val="24"/>
          <w:lang w:val="es-ES"/>
        </w:rPr>
        <w:t xml:space="preserve">Obrasca </w:t>
      </w:r>
      <w:r w:rsidR="00B7546C">
        <w:rPr>
          <w:sz w:val="24"/>
          <w:szCs w:val="24"/>
          <w:lang w:val="es-ES"/>
        </w:rPr>
        <w:t xml:space="preserve">za podnošenje </w:t>
      </w:r>
      <w:r w:rsidRPr="00B7546C">
        <w:rPr>
          <w:sz w:val="24"/>
          <w:szCs w:val="24"/>
          <w:lang w:val="es-ES"/>
        </w:rPr>
        <w:t>ponude za ugovor o nabavi robe). U slučaju da je ponuditelj javno tijelo, potrebno je dostaviti istovjetne informacije. Referentno razdoblje koje će se uzeti u obzir bit će posljednje tri godine za koje su računi zatvoreni.</w:t>
      </w:r>
    </w:p>
    <w:p w14:paraId="3FAE5181" w14:textId="77777777" w:rsidR="000D0F0C" w:rsidRPr="00B7546C" w:rsidRDefault="000D0F0C" w:rsidP="000D0F0C">
      <w:pPr>
        <w:pStyle w:val="Naslov4"/>
        <w:rPr>
          <w:sz w:val="24"/>
          <w:szCs w:val="24"/>
          <w:lang w:val="es-ES"/>
        </w:rPr>
      </w:pPr>
      <w:r w:rsidRPr="00B7546C">
        <w:rPr>
          <w:sz w:val="24"/>
          <w:szCs w:val="24"/>
          <w:lang w:val="es-ES"/>
        </w:rPr>
        <w:t>Kriteriji odabira za svakog ponuditelja su sljedeći:</w:t>
      </w:r>
    </w:p>
    <w:p w14:paraId="1D799556" w14:textId="77777777" w:rsidR="000D0F0C" w:rsidRPr="00B7546C" w:rsidRDefault="000D0F0C" w:rsidP="000D0F0C">
      <w:pPr>
        <w:pStyle w:val="Naslov4"/>
        <w:rPr>
          <w:sz w:val="24"/>
          <w:szCs w:val="24"/>
          <w:lang w:val="es-ES"/>
        </w:rPr>
      </w:pPr>
      <w:r w:rsidRPr="00B7546C">
        <w:rPr>
          <w:sz w:val="24"/>
          <w:szCs w:val="24"/>
          <w:lang w:val="es-ES"/>
        </w:rPr>
        <w:t>• Kriteriji za pravne osobe:</w:t>
      </w:r>
    </w:p>
    <w:p w14:paraId="5C62C50E" w14:textId="77777777" w:rsidR="000D0F0C" w:rsidRPr="00B7546C" w:rsidRDefault="000D0F0C" w:rsidP="000D0F0C">
      <w:pPr>
        <w:pStyle w:val="Naslov4"/>
        <w:rPr>
          <w:sz w:val="24"/>
          <w:szCs w:val="24"/>
          <w:lang w:val="es-ES"/>
        </w:rPr>
      </w:pPr>
      <w:r w:rsidRPr="00B7546C">
        <w:rPr>
          <w:sz w:val="24"/>
          <w:szCs w:val="24"/>
          <w:lang w:val="es-ES"/>
        </w:rPr>
        <w:t>1. Prosječni godišnji promet ponuditelja mora premašiti maksimalni godišnji proračun ugovora.</w:t>
      </w:r>
    </w:p>
    <w:p w14:paraId="542E887F" w14:textId="77777777" w:rsidR="000D0F0C" w:rsidRPr="00B7546C" w:rsidRDefault="000D0F0C" w:rsidP="000D0F0C">
      <w:pPr>
        <w:pStyle w:val="Naslov4"/>
        <w:rPr>
          <w:sz w:val="24"/>
          <w:szCs w:val="24"/>
          <w:lang w:val="es-ES"/>
        </w:rPr>
      </w:pPr>
      <w:r w:rsidRPr="00B7546C">
        <w:rPr>
          <w:sz w:val="24"/>
          <w:szCs w:val="24"/>
          <w:lang w:val="es-ES"/>
        </w:rPr>
        <w:t>Ponuditelj mora dostaviti Financijsko izvješće (npr. Izvješće o dobiti i gubitku) ili bilo koji drugi dokument koji može potvrditi njegov godišnji promet za posljednje 3 godine za koje su računi zatvoreni (2021., 2022. i 2023.).</w:t>
      </w:r>
    </w:p>
    <w:p w14:paraId="1B5A564A" w14:textId="56201B03" w:rsidR="000D0F0C" w:rsidRPr="00B7546C" w:rsidRDefault="000D0F0C" w:rsidP="00B7546C">
      <w:pPr>
        <w:pStyle w:val="Naslov4"/>
        <w:rPr>
          <w:sz w:val="24"/>
          <w:szCs w:val="24"/>
          <w:lang w:val="es-ES"/>
        </w:rPr>
      </w:pPr>
      <w:r w:rsidRPr="00B7546C">
        <w:rPr>
          <w:sz w:val="24"/>
          <w:szCs w:val="24"/>
          <w:lang w:val="es-ES"/>
        </w:rPr>
        <w:t>Dokaz se može priložiti u neovjerenoj preslici izvorne isprave. Ponuditelj koji bude odabran i inicijalno dostavi neovjerenu presliku dokumenta morat će na zahtjev naručitelja dostaviti izvornik ili ovjerenu ispravu.</w:t>
      </w:r>
    </w:p>
    <w:p w14:paraId="73AD1398" w14:textId="77777777" w:rsidR="000D0F0C" w:rsidRPr="00B7546C" w:rsidRDefault="000D0F0C" w:rsidP="000D0F0C">
      <w:pPr>
        <w:pStyle w:val="Naslov4"/>
        <w:rPr>
          <w:sz w:val="24"/>
          <w:szCs w:val="24"/>
          <w:lang w:val="es-ES"/>
        </w:rPr>
      </w:pPr>
      <w:r w:rsidRPr="00B7546C">
        <w:rPr>
          <w:sz w:val="24"/>
          <w:szCs w:val="24"/>
          <w:lang w:val="es-ES"/>
        </w:rPr>
        <w:t>2. Da je glavni transakcijski račun ponuditelja aktivan i solventan.</w:t>
      </w:r>
    </w:p>
    <w:p w14:paraId="51D5AFB2" w14:textId="77777777" w:rsidR="000D0F0C" w:rsidRPr="00B7546C" w:rsidRDefault="000D0F0C" w:rsidP="000D0F0C">
      <w:pPr>
        <w:pStyle w:val="Naslov4"/>
        <w:rPr>
          <w:sz w:val="24"/>
          <w:szCs w:val="24"/>
          <w:lang w:val="es-ES"/>
        </w:rPr>
      </w:pPr>
      <w:r w:rsidRPr="00B7546C">
        <w:rPr>
          <w:sz w:val="24"/>
          <w:szCs w:val="24"/>
          <w:lang w:val="es-ES"/>
        </w:rPr>
        <w:t>Ponuditelj mora dostaviti potvrdu banke (ili druge institucije, npr. Centralne banke) da ima aktivan i solventan račun te da je taj račun ujedno i glavni.</w:t>
      </w:r>
    </w:p>
    <w:p w14:paraId="0DC214B6" w14:textId="77777777" w:rsidR="000D0F0C" w:rsidRPr="00B7546C" w:rsidRDefault="000D0F0C" w:rsidP="000D0F0C">
      <w:pPr>
        <w:pStyle w:val="Naslov4"/>
        <w:rPr>
          <w:sz w:val="24"/>
          <w:szCs w:val="24"/>
          <w:lang w:val="es-ES"/>
        </w:rPr>
      </w:pPr>
      <w:r w:rsidRPr="00B7546C">
        <w:rPr>
          <w:sz w:val="24"/>
          <w:szCs w:val="24"/>
          <w:lang w:val="es-ES"/>
        </w:rPr>
        <w:t>Dokument ne može biti stariji od 3 mjeseca od dana objave javnog natječaja.</w:t>
      </w:r>
    </w:p>
    <w:p w14:paraId="69A143CF" w14:textId="77777777" w:rsidR="000D0F0C" w:rsidRPr="00B7546C" w:rsidRDefault="000D0F0C" w:rsidP="000D0F0C">
      <w:pPr>
        <w:pStyle w:val="Naslov4"/>
        <w:rPr>
          <w:sz w:val="24"/>
          <w:szCs w:val="24"/>
          <w:lang w:val="es-ES"/>
        </w:rPr>
      </w:pPr>
      <w:r w:rsidRPr="00B7546C">
        <w:rPr>
          <w:sz w:val="24"/>
          <w:szCs w:val="24"/>
          <w:lang w:val="es-ES"/>
        </w:rPr>
        <w:lastRenderedPageBreak/>
        <w:t>Dokaz se može priložiti u neovjerenoj preslici izvorne isprave. Ponuditelj koji bude odabran i inicijalno dostavi neovjerenu presliku dokumenta morat će na zahtjev naručitelja dostaviti izvornik ili ovjerenu ispravu.</w:t>
      </w:r>
    </w:p>
    <w:p w14:paraId="6AB35727" w14:textId="77777777" w:rsidR="000D0F0C" w:rsidRPr="00B7546C" w:rsidRDefault="000D0F0C" w:rsidP="00B7546C">
      <w:pPr>
        <w:pStyle w:val="Naslov4"/>
        <w:ind w:left="0" w:firstLine="0"/>
        <w:rPr>
          <w:sz w:val="24"/>
          <w:szCs w:val="24"/>
          <w:lang w:val="es-ES"/>
        </w:rPr>
      </w:pPr>
    </w:p>
    <w:p w14:paraId="7D237624" w14:textId="5180D34F" w:rsidR="000D0F0C" w:rsidRPr="00B7546C" w:rsidRDefault="000D0F0C" w:rsidP="000D0F0C">
      <w:pPr>
        <w:pStyle w:val="Naslov4"/>
        <w:rPr>
          <w:sz w:val="24"/>
          <w:szCs w:val="24"/>
        </w:rPr>
      </w:pPr>
      <w:r w:rsidRPr="00B7546C">
        <w:rPr>
          <w:sz w:val="24"/>
          <w:szCs w:val="24"/>
          <w:lang w:val="es-ES"/>
        </w:rPr>
        <w:t>2.) Stručna</w:t>
      </w:r>
      <w:r w:rsidR="00B7546C" w:rsidRPr="00B7546C">
        <w:rPr>
          <w:sz w:val="24"/>
          <w:szCs w:val="24"/>
          <w:lang w:val="es-ES"/>
        </w:rPr>
        <w:t>/Profesionalna</w:t>
      </w:r>
      <w:r w:rsidRPr="00B7546C">
        <w:rPr>
          <w:sz w:val="24"/>
          <w:szCs w:val="24"/>
          <w:lang w:val="es-ES"/>
        </w:rPr>
        <w:t xml:space="preserve"> sposobnost ponuditelja (na temelju točaka 4. i 5. Obrasca </w:t>
      </w:r>
      <w:r w:rsidR="00B7546C" w:rsidRPr="00B7546C">
        <w:rPr>
          <w:sz w:val="24"/>
          <w:szCs w:val="24"/>
          <w:lang w:val="es-ES"/>
        </w:rPr>
        <w:t>za podnošenje ponude za</w:t>
      </w:r>
      <w:r w:rsidRPr="00B7546C">
        <w:rPr>
          <w:sz w:val="24"/>
          <w:szCs w:val="24"/>
          <w:lang w:val="es-ES"/>
        </w:rPr>
        <w:t xml:space="preserve"> ugovor o nabavi robe). </w:t>
      </w:r>
      <w:r w:rsidRPr="00B7546C">
        <w:rPr>
          <w:sz w:val="24"/>
          <w:szCs w:val="24"/>
        </w:rPr>
        <w:t>Referentno razdoblje koje će se uzeti u obzir bit će posljednje 3 godine od roka za podnošenje.</w:t>
      </w:r>
    </w:p>
    <w:p w14:paraId="54783066" w14:textId="77777777" w:rsidR="000D0F0C" w:rsidRPr="00B7546C" w:rsidRDefault="000D0F0C" w:rsidP="000D0F0C">
      <w:pPr>
        <w:pStyle w:val="Naslov4"/>
        <w:rPr>
          <w:sz w:val="24"/>
          <w:szCs w:val="24"/>
        </w:rPr>
      </w:pPr>
      <w:r w:rsidRPr="00B7546C">
        <w:rPr>
          <w:sz w:val="24"/>
          <w:szCs w:val="24"/>
        </w:rPr>
        <w:t>Kriteriji za pravne osobe:</w:t>
      </w:r>
    </w:p>
    <w:p w14:paraId="21E5937F" w14:textId="77777777" w:rsidR="000D0F0C" w:rsidRPr="00B7546C" w:rsidRDefault="000D0F0C" w:rsidP="000D0F0C">
      <w:pPr>
        <w:pStyle w:val="Naslov4"/>
        <w:rPr>
          <w:sz w:val="24"/>
          <w:szCs w:val="24"/>
        </w:rPr>
      </w:pPr>
      <w:r w:rsidRPr="00B7546C">
        <w:rPr>
          <w:sz w:val="24"/>
          <w:szCs w:val="24"/>
        </w:rPr>
        <w:t>1. Rješenje o upisu u sudski registar ili važeći izvadak iz sudskog registra ili druga isprava kojom ponuditelj nedvojbeno dokazuje da je registriran za obavljanje predmetne djelatnosti.</w:t>
      </w:r>
    </w:p>
    <w:p w14:paraId="7F582BD3" w14:textId="77777777" w:rsidR="000D0F0C" w:rsidRPr="00B7546C" w:rsidRDefault="000D0F0C" w:rsidP="000D0F0C">
      <w:pPr>
        <w:pStyle w:val="Naslov4"/>
        <w:rPr>
          <w:sz w:val="24"/>
          <w:szCs w:val="24"/>
        </w:rPr>
      </w:pPr>
      <w:r w:rsidRPr="00B7546C">
        <w:rPr>
          <w:sz w:val="24"/>
          <w:szCs w:val="24"/>
        </w:rPr>
        <w:t>Ponuditelj je dužan dostaviti traženi dokument koji nije stariji od 3 mjeseca od dana objave poziva.</w:t>
      </w:r>
    </w:p>
    <w:p w14:paraId="749642CC" w14:textId="77777777" w:rsidR="000D0F0C" w:rsidRPr="00B7546C" w:rsidRDefault="000D0F0C" w:rsidP="000D0F0C">
      <w:pPr>
        <w:pStyle w:val="Naslov4"/>
        <w:rPr>
          <w:sz w:val="24"/>
          <w:szCs w:val="24"/>
          <w:lang w:val="es-ES"/>
        </w:rPr>
      </w:pPr>
      <w:r w:rsidRPr="00B7546C">
        <w:rPr>
          <w:sz w:val="24"/>
          <w:szCs w:val="24"/>
          <w:lang w:val="es-ES"/>
        </w:rPr>
        <w:t>Dokaz se može priložiti u neovjerenoj preslici izvorne isprave. Ponuditelj koji bude odabran i inicijalno dostavi neovjerenu presliku dokumenta morat će na zahtjev naručitelja dostaviti izvornik ili ovjerenu ispravu.</w:t>
      </w:r>
    </w:p>
    <w:p w14:paraId="438D83C5" w14:textId="77777777" w:rsidR="000D0F0C" w:rsidRPr="00B7546C" w:rsidRDefault="000D0F0C" w:rsidP="000D0F0C">
      <w:pPr>
        <w:pStyle w:val="Naslov4"/>
        <w:rPr>
          <w:sz w:val="24"/>
          <w:szCs w:val="24"/>
          <w:lang w:val="es-ES"/>
        </w:rPr>
      </w:pPr>
      <w:r w:rsidRPr="00B7546C">
        <w:rPr>
          <w:sz w:val="24"/>
          <w:szCs w:val="24"/>
          <w:lang w:val="es-ES"/>
        </w:rPr>
        <w:t>2. Isprava u obliku potvrde, dozvole ili rješenja izdana od strane nadležnog državnog tijela u čijem je registru ponuditelj, iz koje je vidljivo da ponuditelj ima aktivan status veletrgovca medicinskim proizvodima (veletrgovac/veletrgovac) .</w:t>
      </w:r>
    </w:p>
    <w:p w14:paraId="2704F98E" w14:textId="77777777" w:rsidR="000D0F0C" w:rsidRPr="00B7546C" w:rsidRDefault="000D0F0C" w:rsidP="000D0F0C">
      <w:pPr>
        <w:pStyle w:val="Naslov4"/>
        <w:rPr>
          <w:sz w:val="24"/>
          <w:szCs w:val="24"/>
          <w:lang w:val="es-ES"/>
        </w:rPr>
      </w:pPr>
      <w:r w:rsidRPr="00B7546C">
        <w:rPr>
          <w:sz w:val="24"/>
          <w:szCs w:val="24"/>
          <w:lang w:val="es-ES"/>
        </w:rPr>
        <w:t>Dokaz se može priložiti u neovjerenoj preslici izvorne isprave. Ponuditelj koji bude odabran i inicijalno dostavi neovjerenu presliku dokumenta morat će na zahtjev naručitelja dostaviti izvornik ili ovjerenu ispravu.</w:t>
      </w:r>
    </w:p>
    <w:p w14:paraId="04E68006" w14:textId="77777777" w:rsidR="000D0F0C" w:rsidRPr="00B7546C" w:rsidRDefault="000D0F0C" w:rsidP="000D0F0C">
      <w:pPr>
        <w:pStyle w:val="Naslov4"/>
        <w:rPr>
          <w:sz w:val="24"/>
          <w:szCs w:val="24"/>
          <w:lang w:val="es-ES"/>
        </w:rPr>
      </w:pPr>
      <w:r w:rsidRPr="00B7546C">
        <w:rPr>
          <w:sz w:val="24"/>
          <w:szCs w:val="24"/>
          <w:lang w:val="es-ES"/>
        </w:rPr>
        <w:t>3. Valjane potvrde da su ponuđeni aparati upisani u registar kod Agencije za lijekove i medicinska sredstva BiH.</w:t>
      </w:r>
    </w:p>
    <w:p w14:paraId="19CA2BF1" w14:textId="77777777" w:rsidR="000D0F0C" w:rsidRPr="00B7546C" w:rsidRDefault="000D0F0C" w:rsidP="000D0F0C">
      <w:pPr>
        <w:pStyle w:val="Naslov4"/>
        <w:rPr>
          <w:sz w:val="24"/>
          <w:szCs w:val="24"/>
          <w:lang w:val="es-ES"/>
        </w:rPr>
      </w:pPr>
      <w:r w:rsidRPr="00B7546C">
        <w:rPr>
          <w:sz w:val="24"/>
          <w:szCs w:val="24"/>
          <w:lang w:val="es-ES"/>
        </w:rPr>
        <w:t xml:space="preserve">Dokaz se može priložiti u neovjerenoj preslici izvorne isprave. Ponuditelj koji bude odabran i inicijalno dostavi neovjerenu presliku dokumenta morat će na zahtjev naručitelja dostaviti izvornik ili ovjerenu ispravu. </w:t>
      </w:r>
    </w:p>
    <w:p w14:paraId="7C047425" w14:textId="77777777" w:rsidR="000D0F0C" w:rsidRPr="00B7546C" w:rsidRDefault="000D0F0C" w:rsidP="000D0F0C">
      <w:pPr>
        <w:pStyle w:val="Naslov4"/>
        <w:rPr>
          <w:sz w:val="24"/>
          <w:szCs w:val="24"/>
          <w:lang w:val="es-ES"/>
        </w:rPr>
      </w:pPr>
    </w:p>
    <w:p w14:paraId="51E8A71A" w14:textId="25270DFE" w:rsidR="000D0F0C" w:rsidRPr="00B7546C" w:rsidRDefault="000D0F0C" w:rsidP="000D0F0C">
      <w:pPr>
        <w:pStyle w:val="Naslov4"/>
        <w:rPr>
          <w:sz w:val="24"/>
          <w:szCs w:val="24"/>
        </w:rPr>
      </w:pPr>
      <w:r w:rsidRPr="00B7546C">
        <w:rPr>
          <w:sz w:val="24"/>
          <w:szCs w:val="24"/>
        </w:rPr>
        <w:t xml:space="preserve">3) Tehnička sposobnost ponuditelja (na temelju točaka 5. i 6. </w:t>
      </w:r>
      <w:r w:rsidRPr="00B7546C">
        <w:rPr>
          <w:sz w:val="24"/>
          <w:szCs w:val="24"/>
          <w:lang w:val="es-ES"/>
        </w:rPr>
        <w:t xml:space="preserve">Obrasca </w:t>
      </w:r>
      <w:r w:rsidR="00B7546C" w:rsidRPr="00B7546C">
        <w:rPr>
          <w:sz w:val="24"/>
          <w:szCs w:val="24"/>
          <w:lang w:val="es-ES"/>
        </w:rPr>
        <w:t>za podnošenje ponude</w:t>
      </w:r>
      <w:r w:rsidRPr="00B7546C">
        <w:rPr>
          <w:sz w:val="24"/>
          <w:szCs w:val="24"/>
          <w:lang w:val="es-ES"/>
        </w:rPr>
        <w:t xml:space="preserve"> </w:t>
      </w:r>
      <w:r w:rsidR="00B7546C">
        <w:rPr>
          <w:sz w:val="24"/>
          <w:szCs w:val="24"/>
          <w:lang w:val="es-ES"/>
        </w:rPr>
        <w:t xml:space="preserve">za ugovor o </w:t>
      </w:r>
      <w:r w:rsidRPr="00B7546C">
        <w:rPr>
          <w:sz w:val="24"/>
          <w:szCs w:val="24"/>
          <w:lang w:val="es-ES"/>
        </w:rPr>
        <w:t xml:space="preserve">nabavi robe). </w:t>
      </w:r>
      <w:r w:rsidRPr="00B7546C">
        <w:rPr>
          <w:sz w:val="24"/>
          <w:szCs w:val="24"/>
        </w:rPr>
        <w:t>Referentno razdoblje koje će se uzeti u obzir bit će posljednje 3 godine od roka za podnošenje.</w:t>
      </w:r>
    </w:p>
    <w:p w14:paraId="655F6D6E" w14:textId="77777777" w:rsidR="000D0F0C" w:rsidRPr="00B7546C" w:rsidRDefault="000D0F0C" w:rsidP="000D0F0C">
      <w:pPr>
        <w:pStyle w:val="Naslov4"/>
        <w:rPr>
          <w:sz w:val="24"/>
          <w:szCs w:val="24"/>
        </w:rPr>
      </w:pPr>
      <w:r w:rsidRPr="00B7546C">
        <w:rPr>
          <w:sz w:val="24"/>
          <w:szCs w:val="24"/>
        </w:rPr>
        <w:t xml:space="preserve">To znači da je ugovor na koji se poziva ponuditelj mogao započeti ili dovršiti bilo kada tijekom navedenog razdoblja, ali ne mora nužno biti započet i dovršen tijekom tog razdoblja, niti se mora provoditi tijekom cijelog razdoblja. Ponuditelji se mogu pozivati na projekte koji su </w:t>
      </w:r>
      <w:r w:rsidRPr="00B7546C">
        <w:rPr>
          <w:sz w:val="24"/>
          <w:szCs w:val="24"/>
        </w:rPr>
        <w:lastRenderedPageBreak/>
        <w:t>dovršeni unutar referentnog razdoblja (iako su započeti ranije) ili na projekte koji još nisu dovršeni. U prvom slučaju projekt će se razmatrati u cijelosti ukoliko su dostavljeni odgovarajući dokazi o izvedbi (izjava ili potvrda subjekta koji je dodijelio ugovor, konačni prihvaćanje). U slučaju projekata koji su još u tijeku samo će se dio koji je zadovoljavajuće dovršen tijekom referentnog razdoblja uzeti u obzir. Ovaj će dio morati biti potkrijepljen dokumentiranim dokazima (slično dovršenim projektima) koji također detaljno navode njegovu vrijednost.</w:t>
      </w:r>
    </w:p>
    <w:p w14:paraId="18F5FEC3" w14:textId="77777777" w:rsidR="000D0F0C" w:rsidRPr="00B7546C" w:rsidRDefault="000D0F0C" w:rsidP="000D0F0C">
      <w:pPr>
        <w:pStyle w:val="Naslov4"/>
        <w:rPr>
          <w:sz w:val="24"/>
          <w:szCs w:val="24"/>
        </w:rPr>
      </w:pPr>
      <w:r w:rsidRPr="00B7546C">
        <w:rPr>
          <w:sz w:val="24"/>
          <w:szCs w:val="24"/>
        </w:rPr>
        <w:t>Kriteriji za pravne osobe:</w:t>
      </w:r>
    </w:p>
    <w:p w14:paraId="303B4499" w14:textId="4894629E" w:rsidR="000D0F0C" w:rsidRPr="00524207" w:rsidRDefault="000D0F0C" w:rsidP="000D0F0C">
      <w:pPr>
        <w:pStyle w:val="Naslov4"/>
        <w:rPr>
          <w:sz w:val="24"/>
          <w:szCs w:val="24"/>
        </w:rPr>
      </w:pPr>
      <w:r w:rsidRPr="00B7546C">
        <w:rPr>
          <w:sz w:val="24"/>
          <w:szCs w:val="24"/>
        </w:rPr>
        <w:t xml:space="preserve">1. </w:t>
      </w:r>
      <w:r w:rsidRPr="00524207">
        <w:rPr>
          <w:sz w:val="24"/>
          <w:szCs w:val="24"/>
        </w:rPr>
        <w:t xml:space="preserve">Ponuditelj je isporučio robu u okviru najmanje 1 do najviše 3 ugovora kumulativne vrijednosti od najmanje </w:t>
      </w:r>
      <w:r w:rsidR="00524207" w:rsidRPr="00524207">
        <w:rPr>
          <w:sz w:val="24"/>
          <w:szCs w:val="24"/>
        </w:rPr>
        <w:t>270.0</w:t>
      </w:r>
      <w:r w:rsidRPr="00524207">
        <w:rPr>
          <w:sz w:val="24"/>
          <w:szCs w:val="24"/>
        </w:rPr>
        <w:t xml:space="preserve">00,00 </w:t>
      </w:r>
      <w:r w:rsidR="00C15966">
        <w:rPr>
          <w:sz w:val="24"/>
          <w:szCs w:val="24"/>
        </w:rPr>
        <w:t>BAM</w:t>
      </w:r>
      <w:r w:rsidRPr="00524207">
        <w:rPr>
          <w:sz w:val="24"/>
          <w:szCs w:val="24"/>
        </w:rPr>
        <w:t xml:space="preserve"> (bez PDV-a) u oblasti medicinske opreme za opremu koja je ista ili slična onoj koja je predmet ove nabave koja se provodila u sljedećem razdoblju: 3 godine od isteka roka za dostavu (</w:t>
      </w:r>
      <w:r w:rsidR="00524207" w:rsidRPr="00524207">
        <w:rPr>
          <w:sz w:val="24"/>
          <w:szCs w:val="24"/>
        </w:rPr>
        <w:t>6.</w:t>
      </w:r>
      <w:r w:rsidRPr="00524207">
        <w:rPr>
          <w:sz w:val="24"/>
          <w:szCs w:val="24"/>
        </w:rPr>
        <w:t xml:space="preserve">studeni 2021. – </w:t>
      </w:r>
      <w:r w:rsidR="00524207" w:rsidRPr="00524207">
        <w:rPr>
          <w:sz w:val="24"/>
          <w:szCs w:val="24"/>
        </w:rPr>
        <w:t>6.</w:t>
      </w:r>
      <w:r w:rsidRPr="00524207">
        <w:rPr>
          <w:sz w:val="24"/>
          <w:szCs w:val="24"/>
        </w:rPr>
        <w:t>studeni 2024.).</w:t>
      </w:r>
    </w:p>
    <w:p w14:paraId="6CC37F8A" w14:textId="13683128" w:rsidR="000D0F0C" w:rsidRPr="00524207" w:rsidRDefault="000D0F0C" w:rsidP="000D0F0C">
      <w:pPr>
        <w:pStyle w:val="Naslov4"/>
        <w:rPr>
          <w:sz w:val="24"/>
          <w:szCs w:val="24"/>
        </w:rPr>
      </w:pPr>
      <w:r w:rsidRPr="00524207">
        <w:rPr>
          <w:sz w:val="24"/>
          <w:szCs w:val="24"/>
        </w:rPr>
        <w:t xml:space="preserve">Ukoliko ponuditelj koristi više ugovora (maksimalno 3 ugovora) za ovaj kriterij - ukupan iznos svih izvršenih ugovora zajedno mora biti jednak ili veći od procijenjene vrijednosti ove javne nabave </w:t>
      </w:r>
      <w:r w:rsidR="00524207" w:rsidRPr="00524207">
        <w:rPr>
          <w:sz w:val="24"/>
          <w:szCs w:val="24"/>
        </w:rPr>
        <w:t>270</w:t>
      </w:r>
      <w:r w:rsidRPr="00524207">
        <w:rPr>
          <w:sz w:val="24"/>
          <w:szCs w:val="24"/>
        </w:rPr>
        <w:t xml:space="preserve">.000,00 </w:t>
      </w:r>
      <w:r w:rsidR="00C15966">
        <w:rPr>
          <w:sz w:val="24"/>
          <w:szCs w:val="24"/>
        </w:rPr>
        <w:t>BAM</w:t>
      </w:r>
      <w:r w:rsidRPr="00524207">
        <w:rPr>
          <w:sz w:val="24"/>
          <w:szCs w:val="24"/>
        </w:rPr>
        <w:t xml:space="preserve"> (bez PDV-a).</w:t>
      </w:r>
    </w:p>
    <w:p w14:paraId="2300C8CC" w14:textId="77777777" w:rsidR="000D0F0C" w:rsidRPr="00B7546C" w:rsidRDefault="000D0F0C" w:rsidP="000D0F0C">
      <w:pPr>
        <w:pStyle w:val="Naslov4"/>
        <w:rPr>
          <w:sz w:val="24"/>
          <w:szCs w:val="24"/>
        </w:rPr>
      </w:pPr>
      <w:r w:rsidRPr="00524207">
        <w:rPr>
          <w:sz w:val="24"/>
          <w:szCs w:val="24"/>
        </w:rPr>
        <w:t xml:space="preserve">Za robu vezanu uz ovu nabavu ponuditelj je obvezan dostaviti </w:t>
      </w:r>
      <w:r w:rsidRPr="00B7546C">
        <w:rPr>
          <w:sz w:val="24"/>
          <w:szCs w:val="24"/>
        </w:rPr>
        <w:t>jednu ili više potvrda o uredno sklopljenom ugovoru koje nisu starije od 3 godine od roka za dostavu. Dokument mora sadržavati sljedeće podatke:</w:t>
      </w:r>
    </w:p>
    <w:p w14:paraId="7023F0BB" w14:textId="77777777" w:rsidR="000D0F0C" w:rsidRPr="00B7546C" w:rsidRDefault="000D0F0C" w:rsidP="000D0F0C">
      <w:pPr>
        <w:pStyle w:val="Naslov4"/>
        <w:rPr>
          <w:sz w:val="24"/>
          <w:szCs w:val="24"/>
        </w:rPr>
      </w:pPr>
      <w:r w:rsidRPr="00B7546C">
        <w:rPr>
          <w:sz w:val="24"/>
          <w:szCs w:val="24"/>
        </w:rPr>
        <w:t>– naziv ugovornih strana ili poslovnih subjekata,</w:t>
      </w:r>
    </w:p>
    <w:p w14:paraId="2DD71FBC" w14:textId="77777777" w:rsidR="000D0F0C" w:rsidRPr="00B7546C" w:rsidRDefault="000D0F0C" w:rsidP="000D0F0C">
      <w:pPr>
        <w:pStyle w:val="Naslov4"/>
        <w:rPr>
          <w:sz w:val="24"/>
          <w:szCs w:val="24"/>
        </w:rPr>
      </w:pPr>
      <w:r w:rsidRPr="00B7546C">
        <w:rPr>
          <w:sz w:val="24"/>
          <w:szCs w:val="24"/>
        </w:rPr>
        <w:t>- predmet ugovora,</w:t>
      </w:r>
    </w:p>
    <w:p w14:paraId="30E9350E" w14:textId="77777777" w:rsidR="000D0F0C" w:rsidRPr="00B7546C" w:rsidRDefault="000D0F0C" w:rsidP="000D0F0C">
      <w:pPr>
        <w:pStyle w:val="Naslov4"/>
        <w:rPr>
          <w:sz w:val="24"/>
          <w:szCs w:val="24"/>
        </w:rPr>
      </w:pPr>
      <w:r w:rsidRPr="00B7546C">
        <w:rPr>
          <w:sz w:val="24"/>
          <w:szCs w:val="24"/>
        </w:rPr>
        <w:t>- vrijednost ugovora,</w:t>
      </w:r>
    </w:p>
    <w:p w14:paraId="7DA5380B" w14:textId="77777777" w:rsidR="000D0F0C" w:rsidRPr="00B7546C" w:rsidRDefault="000D0F0C" w:rsidP="000D0F0C">
      <w:pPr>
        <w:pStyle w:val="Naslov4"/>
        <w:rPr>
          <w:sz w:val="24"/>
          <w:szCs w:val="24"/>
        </w:rPr>
      </w:pPr>
      <w:r w:rsidRPr="00B7546C">
        <w:rPr>
          <w:sz w:val="24"/>
          <w:szCs w:val="24"/>
        </w:rPr>
        <w:t>- vrijeme i mjesto izvršenja ugovora,</w:t>
      </w:r>
    </w:p>
    <w:p w14:paraId="4663F5A8" w14:textId="77777777" w:rsidR="000D0F0C" w:rsidRPr="00B7546C" w:rsidRDefault="000D0F0C" w:rsidP="000D0F0C">
      <w:pPr>
        <w:pStyle w:val="Naslov4"/>
        <w:rPr>
          <w:sz w:val="24"/>
          <w:szCs w:val="24"/>
        </w:rPr>
      </w:pPr>
      <w:r w:rsidRPr="00B7546C">
        <w:rPr>
          <w:sz w:val="24"/>
          <w:szCs w:val="24"/>
        </w:rPr>
        <w:t>- naznaku o uredno izvršenom ugovoru.</w:t>
      </w:r>
    </w:p>
    <w:p w14:paraId="03D40B05" w14:textId="77777777" w:rsidR="000D0F0C" w:rsidRPr="00B7546C" w:rsidRDefault="000D0F0C" w:rsidP="000D0F0C">
      <w:pPr>
        <w:pStyle w:val="Naslov4"/>
        <w:rPr>
          <w:sz w:val="24"/>
          <w:szCs w:val="24"/>
          <w:lang w:val="es-ES"/>
        </w:rPr>
      </w:pPr>
      <w:r w:rsidRPr="00B7546C">
        <w:rPr>
          <w:sz w:val="24"/>
          <w:szCs w:val="24"/>
          <w:lang w:val="es-ES"/>
        </w:rPr>
        <w:t>Dokaz se može priložiti u neovjerenoj preslici izvorne isprave. Ponuditelj koji bude odabran i inicijalno dostavi neovjerenu presliku dokumenta morat će na zahtjev naručitelja dostaviti izvornik ili ovjerenu ispravu.</w:t>
      </w:r>
    </w:p>
    <w:p w14:paraId="78B78240" w14:textId="77777777" w:rsidR="000D0F0C" w:rsidRPr="00B7546C" w:rsidRDefault="000D0F0C" w:rsidP="000D0F0C">
      <w:pPr>
        <w:pStyle w:val="Naslov4"/>
        <w:rPr>
          <w:sz w:val="24"/>
          <w:szCs w:val="24"/>
          <w:lang w:val="es-ES"/>
        </w:rPr>
      </w:pPr>
    </w:p>
    <w:p w14:paraId="330CBD5F" w14:textId="77777777" w:rsidR="000D0F0C" w:rsidRPr="00B7546C" w:rsidRDefault="000D0F0C" w:rsidP="000D0F0C">
      <w:pPr>
        <w:pStyle w:val="Naslov4"/>
        <w:rPr>
          <w:sz w:val="24"/>
          <w:szCs w:val="24"/>
          <w:lang w:val="es-ES"/>
        </w:rPr>
      </w:pPr>
      <w:r w:rsidRPr="00B7546C">
        <w:rPr>
          <w:sz w:val="24"/>
          <w:szCs w:val="24"/>
          <w:lang w:val="es-ES"/>
        </w:rPr>
        <w:t>2. Tehničku dokumentaciju/katalog/prospekte (original ili preslika) ponuđenih medicinskih proizvoda, s opisom iz kojeg se može utvrditi da ponuđeni proizvodi udovoljavaju tehničkim specifikacijama opisanim u Prilogu 2-3 ove dokumentacije za nadmetanje. Za predmete koji nisu vidljivi iz kataloga, prospekta ili tehničke dokumentacije, ponuditelj dostavlja izjavu proizvođača ili ovlaštenog predstavnika proizvođača za EU/BiH kojom se potvrđuje da ponuđeni predmet nabave odgovara onome što je navedeno u specifikacija.</w:t>
      </w:r>
    </w:p>
    <w:p w14:paraId="0AC9C38D" w14:textId="77777777" w:rsidR="000D0F0C" w:rsidRPr="00B7546C" w:rsidRDefault="000D0F0C" w:rsidP="000D0F0C">
      <w:pPr>
        <w:pStyle w:val="Naslov4"/>
        <w:rPr>
          <w:sz w:val="24"/>
          <w:szCs w:val="24"/>
          <w:lang w:val="es-ES"/>
        </w:rPr>
      </w:pPr>
    </w:p>
    <w:p w14:paraId="795FAA1F" w14:textId="77777777" w:rsidR="000D0F0C" w:rsidRPr="00B7546C" w:rsidRDefault="000D0F0C" w:rsidP="000D0F0C">
      <w:pPr>
        <w:pStyle w:val="Naslov4"/>
        <w:rPr>
          <w:sz w:val="24"/>
          <w:szCs w:val="24"/>
          <w:lang w:val="es-ES"/>
        </w:rPr>
      </w:pPr>
      <w:r w:rsidRPr="00B7546C">
        <w:rPr>
          <w:sz w:val="24"/>
          <w:szCs w:val="24"/>
          <w:lang w:val="es-ES"/>
        </w:rPr>
        <w:t>3. Ponuditelj je obvezan dati izjavu potpisanu od strane ovlaštene osobe ponuditelja da raspolaže osobljem (minimalno dva servisera za stavke robe pod brojevima: 1, 2, 8 i 22) koji posjeduju stručnu sposobnost (certifikate), stručno znanje i iskustvo potrebno za isporuku, montažu i edukaciju medicinskog osoblja, na način korištenja opreme kao i za servisiranje opreme koja je predmet ovog postupka javne nabave.</w:t>
      </w:r>
    </w:p>
    <w:p w14:paraId="660E666A" w14:textId="77777777" w:rsidR="000D0F0C" w:rsidRPr="00B7546C" w:rsidRDefault="000D0F0C" w:rsidP="000D0F0C">
      <w:pPr>
        <w:pStyle w:val="Naslov4"/>
        <w:rPr>
          <w:sz w:val="24"/>
          <w:szCs w:val="24"/>
        </w:rPr>
      </w:pPr>
      <w:r w:rsidRPr="00B7546C">
        <w:rPr>
          <w:sz w:val="24"/>
          <w:szCs w:val="24"/>
        </w:rPr>
        <w:t>Subjekti koji pružaju kapacitete</w:t>
      </w:r>
    </w:p>
    <w:p w14:paraId="517BD3C9" w14:textId="77777777" w:rsidR="000D0F0C" w:rsidRPr="00B7546C" w:rsidRDefault="000D0F0C" w:rsidP="000D0F0C">
      <w:pPr>
        <w:pStyle w:val="Naslov4"/>
        <w:rPr>
          <w:sz w:val="24"/>
          <w:szCs w:val="24"/>
        </w:rPr>
      </w:pPr>
      <w:r w:rsidRPr="00B7546C">
        <w:rPr>
          <w:sz w:val="24"/>
          <w:szCs w:val="24"/>
        </w:rPr>
        <w:t>Gospodarski subjekt može se, prema potrebi i za određeni ugovor, osloniti na kapacitete drugih subjekata, bez obzira na pravnu prirodu veza koje ima s njima. Neki primjeri kada to projektni partner ne može smatrati prikladnim su kada se natječaj većinom oslanja na kapacitete drugih subjekata ili kada se oni oslanjaju na ključne kriterije. Ukoliko se natječaj oslanja na druge subjekte, mora dokazati projektnom partneru da će imati na raspolaganju resurse potrebne za izvršenje ugovora, na primjer obvezujući se od strane tih subjekata da mu te resurse stave na raspolaganje. Takvi subjekti, na primjer matično društvo gospodarskog subjekta, moraju poštivati ista pravila podobnosti, a posebno ono o nacionalnosti, kao i gospodarski subjekt. Nadalje, podaci za ovog trećeg subjekta za relevantni kriterij odabira trebaju biti uključeni u ponudu u posebnom dokumentu. Također će se morati dostaviti dokaz o kapacitetu kada to zatraži projektni partner.</w:t>
      </w:r>
    </w:p>
    <w:p w14:paraId="1678B9B6" w14:textId="77777777" w:rsidR="000D0F0C" w:rsidRPr="00B7546C" w:rsidRDefault="000D0F0C" w:rsidP="000D0F0C">
      <w:pPr>
        <w:pStyle w:val="Naslov4"/>
        <w:rPr>
          <w:sz w:val="24"/>
          <w:szCs w:val="24"/>
        </w:rPr>
      </w:pPr>
      <w:r w:rsidRPr="00B7546C">
        <w:rPr>
          <w:sz w:val="24"/>
          <w:szCs w:val="24"/>
        </w:rPr>
        <w:t>S obzirom na tehničke i stručne kriterije, ponuditelj se može osloniti na kapacitete drugih subjekata samo ukoliko će isti obavljati poslove za koje su ti kapaciteti potrebni.</w:t>
      </w:r>
    </w:p>
    <w:p w14:paraId="30793FFA" w14:textId="77777777" w:rsidR="00101D0C" w:rsidRPr="00B7546C" w:rsidRDefault="000D0F0C" w:rsidP="000D0F0C">
      <w:pPr>
        <w:pStyle w:val="Naslov4"/>
        <w:rPr>
          <w:sz w:val="24"/>
          <w:szCs w:val="24"/>
        </w:rPr>
      </w:pPr>
      <w:r w:rsidRPr="00B7546C">
        <w:rPr>
          <w:sz w:val="24"/>
          <w:szCs w:val="24"/>
        </w:rPr>
        <w:t>S obzirom na ekonomske i financijske kriterije, subjekti na čiju sposobnost se ponuditelj oslanja postaju solidarno odgovorni za izvršenje ugovora.</w:t>
      </w:r>
    </w:p>
    <w:p w14:paraId="369830E3" w14:textId="77777777" w:rsidR="00101D0C" w:rsidRPr="00B7546C" w:rsidRDefault="00D51F13">
      <w:pPr>
        <w:numPr>
          <w:ilvl w:val="0"/>
          <w:numId w:val="3"/>
        </w:numPr>
        <w:tabs>
          <w:tab w:val="clear" w:pos="644"/>
          <w:tab w:val="left" w:pos="709"/>
        </w:tabs>
        <w:ind w:left="709" w:right="1" w:hanging="425"/>
        <w:outlineLvl w:val="0"/>
        <w:rPr>
          <w:rStyle w:val="Naglaeno"/>
          <w:szCs w:val="24"/>
          <w:lang w:val="en-GB"/>
        </w:rPr>
      </w:pPr>
      <w:r w:rsidRPr="00B7546C">
        <w:rPr>
          <w:rStyle w:val="Naglaeno"/>
          <w:szCs w:val="24"/>
          <w:lang w:val="hr-HR"/>
        </w:rPr>
        <w:t>Kriterij dodjele</w:t>
      </w:r>
    </w:p>
    <w:p w14:paraId="079850DB" w14:textId="77777777" w:rsidR="00101D0C" w:rsidRPr="00B7546C" w:rsidRDefault="00D51F13">
      <w:pPr>
        <w:pStyle w:val="Odlomakpopisa"/>
        <w:spacing w:after="0" w:line="240" w:lineRule="auto"/>
        <w:ind w:left="0"/>
        <w:jc w:val="both"/>
        <w:rPr>
          <w:rFonts w:ascii="Times New Roman" w:hAnsi="Times New Roman"/>
          <w:sz w:val="24"/>
          <w:szCs w:val="24"/>
          <w:lang w:val="hr-HR"/>
        </w:rPr>
      </w:pPr>
      <w:r w:rsidRPr="00B7546C">
        <w:rPr>
          <w:rFonts w:ascii="Times New Roman" w:hAnsi="Times New Roman"/>
          <w:sz w:val="24"/>
          <w:szCs w:val="24"/>
          <w:lang w:val="en-GB"/>
        </w:rPr>
        <w:t xml:space="preserve">Jedini kriterij dodjele bit će cijena. Ugovor će biti dodijeljen ponudi s najnižom </w:t>
      </w:r>
      <w:r w:rsidRPr="00B7546C">
        <w:rPr>
          <w:rFonts w:ascii="Times New Roman" w:hAnsi="Times New Roman"/>
          <w:sz w:val="24"/>
          <w:szCs w:val="24"/>
          <w:lang w:val="hr-HR"/>
        </w:rPr>
        <w:t xml:space="preserve">cijenom tehnički </w:t>
      </w:r>
      <w:r w:rsidRPr="00B7546C">
        <w:rPr>
          <w:rFonts w:ascii="Times New Roman" w:hAnsi="Times New Roman"/>
          <w:sz w:val="24"/>
          <w:szCs w:val="24"/>
          <w:lang w:val="en-GB"/>
        </w:rPr>
        <w:t>prihvatljiv</w:t>
      </w:r>
      <w:r w:rsidRPr="00B7546C">
        <w:rPr>
          <w:rFonts w:ascii="Times New Roman" w:hAnsi="Times New Roman"/>
          <w:sz w:val="24"/>
          <w:szCs w:val="24"/>
          <w:lang w:val="hr-HR"/>
        </w:rPr>
        <w:t>e robe.</w:t>
      </w:r>
    </w:p>
    <w:p w14:paraId="7962939C" w14:textId="77777777" w:rsidR="00101D0C" w:rsidRPr="00B7546C" w:rsidRDefault="00101D0C">
      <w:pPr>
        <w:pStyle w:val="Odlomakpopisa"/>
        <w:spacing w:after="0" w:line="240" w:lineRule="auto"/>
        <w:ind w:left="567"/>
        <w:rPr>
          <w:rFonts w:ascii="Arial Narrow" w:hAnsi="Arial Narrow"/>
          <w:b/>
          <w:bCs/>
          <w:iCs/>
          <w:color w:val="000000"/>
          <w:sz w:val="24"/>
          <w:szCs w:val="24"/>
          <w:highlight w:val="lightGray"/>
          <w:lang w:val="en-GB"/>
        </w:rPr>
      </w:pPr>
    </w:p>
    <w:p w14:paraId="55C5AE66" w14:textId="77777777" w:rsidR="00101D0C" w:rsidRPr="00B7546C" w:rsidRDefault="00D51F13">
      <w:pPr>
        <w:spacing w:before="300"/>
        <w:ind w:right="1"/>
        <w:jc w:val="center"/>
        <w:rPr>
          <w:rStyle w:val="Naglaeno"/>
          <w:szCs w:val="24"/>
          <w:lang w:val="hr-HR"/>
        </w:rPr>
      </w:pPr>
      <w:r w:rsidRPr="00B7546C">
        <w:rPr>
          <w:rStyle w:val="Naglaeno"/>
          <w:szCs w:val="24"/>
          <w:lang w:val="hr-HR"/>
        </w:rPr>
        <w:t>NATJEČAJ</w:t>
      </w:r>
    </w:p>
    <w:p w14:paraId="1BC05A18" w14:textId="77777777" w:rsidR="00101D0C" w:rsidRPr="00B7546C" w:rsidRDefault="00D51F13">
      <w:pPr>
        <w:numPr>
          <w:ilvl w:val="0"/>
          <w:numId w:val="3"/>
        </w:numPr>
        <w:tabs>
          <w:tab w:val="clear" w:pos="644"/>
          <w:tab w:val="left" w:pos="709"/>
        </w:tabs>
        <w:ind w:left="709" w:right="1" w:hanging="425"/>
        <w:outlineLvl w:val="0"/>
        <w:rPr>
          <w:rStyle w:val="Naglaeno"/>
          <w:szCs w:val="24"/>
          <w:lang w:val="en-GB"/>
        </w:rPr>
      </w:pPr>
      <w:r w:rsidRPr="00B7546C">
        <w:rPr>
          <w:rStyle w:val="Naglaeno"/>
          <w:szCs w:val="24"/>
          <w:lang w:val="hr-HR"/>
        </w:rPr>
        <w:t>Kako pristupiti natječajnoj dokumentaciji</w:t>
      </w:r>
    </w:p>
    <w:p w14:paraId="3D4D18CB" w14:textId="45B05691" w:rsidR="00101D0C" w:rsidRPr="00B7546C" w:rsidRDefault="00D51F13">
      <w:pPr>
        <w:ind w:right="1"/>
        <w:jc w:val="both"/>
        <w:rPr>
          <w:szCs w:val="24"/>
          <w:lang w:val="es-ES"/>
        </w:rPr>
      </w:pPr>
      <w:r w:rsidRPr="00B7546C">
        <w:rPr>
          <w:szCs w:val="24"/>
          <w:lang w:val="es-ES"/>
        </w:rPr>
        <w:t xml:space="preserve">Natječajna dokumentacija dostupna je na sljedećoj internet </w:t>
      </w:r>
      <w:r w:rsidRPr="00524207">
        <w:rPr>
          <w:szCs w:val="24"/>
          <w:lang w:val="es-ES"/>
        </w:rPr>
        <w:t>adresi:</w:t>
      </w:r>
      <w:r w:rsidRPr="00524207">
        <w:rPr>
          <w:szCs w:val="24"/>
          <w:lang w:val="hr-HR"/>
        </w:rPr>
        <w:t xml:space="preserve"> </w:t>
      </w:r>
      <w:r w:rsidR="00524207" w:rsidRPr="00524207">
        <w:rPr>
          <w:szCs w:val="24"/>
          <w:lang w:val="hr-HR"/>
        </w:rPr>
        <w:t>www.dzljubuski.com</w:t>
      </w:r>
      <w:r w:rsidRPr="00524207">
        <w:rPr>
          <w:szCs w:val="24"/>
          <w:lang w:val="hr-HR"/>
        </w:rPr>
        <w:t xml:space="preserve">. </w:t>
      </w:r>
      <w:r w:rsidRPr="00524207">
        <w:rPr>
          <w:szCs w:val="24"/>
          <w:lang w:val="es-ES"/>
        </w:rPr>
        <w:t xml:space="preserve"> Natječajna dokumentacija dostupna je i kod Projektnog partnera. Ponude se moraju podnijeti </w:t>
      </w:r>
      <w:r w:rsidRPr="00B7546C">
        <w:rPr>
          <w:szCs w:val="24"/>
          <w:lang w:val="es-ES"/>
        </w:rPr>
        <w:t xml:space="preserve">koristeći standardni obrazac za ponudu za ugovor o nabavi koji je </w:t>
      </w:r>
      <w:r w:rsidRPr="00B7546C">
        <w:rPr>
          <w:szCs w:val="24"/>
          <w:lang w:val="hr-HR"/>
        </w:rPr>
        <w:t>sastavni dio natječajne dokumentacije</w:t>
      </w:r>
      <w:r w:rsidRPr="00B7546C">
        <w:rPr>
          <w:szCs w:val="24"/>
          <w:lang w:val="es-ES"/>
        </w:rPr>
        <w:t xml:space="preserve">, čiji se format i upute moraju strogo </w:t>
      </w:r>
      <w:r w:rsidRPr="00B7546C">
        <w:rPr>
          <w:szCs w:val="24"/>
          <w:lang w:val="hr-HR"/>
        </w:rPr>
        <w:t>poštivati</w:t>
      </w:r>
      <w:r w:rsidRPr="00B7546C">
        <w:rPr>
          <w:szCs w:val="24"/>
          <w:lang w:val="es-ES"/>
        </w:rPr>
        <w:t>.</w:t>
      </w:r>
    </w:p>
    <w:p w14:paraId="5BE5E351" w14:textId="7D4DE574" w:rsidR="00BD5283" w:rsidRPr="00B7546C" w:rsidRDefault="00D51F13">
      <w:pPr>
        <w:ind w:right="1"/>
        <w:jc w:val="both"/>
        <w:rPr>
          <w:szCs w:val="24"/>
          <w:lang w:val="hr-HR"/>
        </w:rPr>
      </w:pPr>
      <w:r w:rsidRPr="00B7546C">
        <w:rPr>
          <w:szCs w:val="24"/>
          <w:lang w:val="es-ES"/>
        </w:rPr>
        <w:t xml:space="preserve">Ponuditelji s pitanjima u vezi s ovim natječajem trebaju </w:t>
      </w:r>
      <w:r w:rsidRPr="00B7546C">
        <w:rPr>
          <w:szCs w:val="24"/>
          <w:lang w:val="hr-HR"/>
        </w:rPr>
        <w:t>se obratiti</w:t>
      </w:r>
      <w:r w:rsidRPr="00B7546C">
        <w:rPr>
          <w:szCs w:val="24"/>
          <w:lang w:val="es-ES"/>
        </w:rPr>
        <w:t xml:space="preserve"> pisanim putem </w:t>
      </w:r>
      <w:r w:rsidRPr="00B7546C">
        <w:rPr>
          <w:szCs w:val="24"/>
          <w:lang w:val="hr-HR"/>
        </w:rPr>
        <w:t xml:space="preserve">i to: </w:t>
      </w:r>
      <w:hyperlink r:id="rId8" w:history="1">
        <w:r w:rsidR="00524207" w:rsidRPr="00CE04EC">
          <w:rPr>
            <w:rStyle w:val="Hiperveza"/>
            <w:szCs w:val="24"/>
            <w:lang w:val="hr-HR"/>
          </w:rPr>
          <w:t>ljubuskidomzdravlja@gmail.com</w:t>
        </w:r>
      </w:hyperlink>
      <w:r w:rsidR="00524207" w:rsidRPr="00524207">
        <w:rPr>
          <w:szCs w:val="24"/>
          <w:lang w:val="hr-HR"/>
        </w:rPr>
        <w:t xml:space="preserve">, Ružica Bebek, JU Dom zdravlja Ljubuški, Dr.Ante Vukšića 3, 88320 Ljubuški, </w:t>
      </w:r>
      <w:r w:rsidR="0071186F" w:rsidRPr="00524207">
        <w:rPr>
          <w:szCs w:val="24"/>
          <w:lang w:val="es-ES"/>
        </w:rPr>
        <w:t xml:space="preserve">za </w:t>
      </w:r>
      <w:r w:rsidRPr="00524207">
        <w:rPr>
          <w:szCs w:val="24"/>
          <w:lang w:val="es-ES"/>
        </w:rPr>
        <w:t>objav</w:t>
      </w:r>
      <w:r w:rsidR="0071186F" w:rsidRPr="00524207">
        <w:rPr>
          <w:szCs w:val="24"/>
          <w:lang w:val="es-ES"/>
        </w:rPr>
        <w:t>u broj:</w:t>
      </w:r>
      <w:r w:rsidR="00524207" w:rsidRPr="00524207">
        <w:rPr>
          <w:szCs w:val="24"/>
          <w:lang w:val="es-ES"/>
        </w:rPr>
        <w:t>1128/2024</w:t>
      </w:r>
      <w:r w:rsidR="0071186F" w:rsidRPr="00524207">
        <w:rPr>
          <w:szCs w:val="24"/>
          <w:lang w:val="es-ES"/>
        </w:rPr>
        <w:t xml:space="preserve">, </w:t>
      </w:r>
      <w:r w:rsidRPr="00524207">
        <w:rPr>
          <w:szCs w:val="24"/>
          <w:lang w:val="es-ES"/>
        </w:rPr>
        <w:t xml:space="preserve">najmanje 21 dan prije roka za podnošenje ponuda </w:t>
      </w:r>
      <w:r w:rsidRPr="00B7546C">
        <w:rPr>
          <w:szCs w:val="24"/>
          <w:lang w:val="es-ES"/>
        </w:rPr>
        <w:t xml:space="preserve">navedenog u točki 19. Projektni partner mora odgovoriti na sva pitanja ponuditelja najkasnije </w:t>
      </w:r>
      <w:r w:rsidRPr="00B7546C">
        <w:rPr>
          <w:szCs w:val="24"/>
          <w:lang w:val="es-ES"/>
        </w:rPr>
        <w:lastRenderedPageBreak/>
        <w:t xml:space="preserve">11 dana prije isteka roka za dostavu ponuda. Eventualna pojašnjenja ili manje izmjene natječajne dokumentacije bit će objavljene najkasnije 11 dana prije isteka roka za dostavu na </w:t>
      </w:r>
      <w:r w:rsidR="00524207" w:rsidRPr="00524207">
        <w:rPr>
          <w:szCs w:val="24"/>
          <w:lang w:val="hr-HR"/>
        </w:rPr>
        <w:t>www.dzljubuski.com.</w:t>
      </w:r>
    </w:p>
    <w:p w14:paraId="1D4E7A90" w14:textId="77777777" w:rsidR="00101D0C" w:rsidRPr="00B7546C" w:rsidRDefault="00D51F13">
      <w:pPr>
        <w:numPr>
          <w:ilvl w:val="0"/>
          <w:numId w:val="3"/>
        </w:numPr>
        <w:tabs>
          <w:tab w:val="clear" w:pos="644"/>
          <w:tab w:val="left" w:pos="709"/>
        </w:tabs>
        <w:ind w:left="709" w:right="1" w:hanging="425"/>
        <w:jc w:val="both"/>
        <w:outlineLvl w:val="0"/>
        <w:rPr>
          <w:rStyle w:val="Naglaeno"/>
          <w:szCs w:val="24"/>
          <w:lang w:val="en-GB"/>
        </w:rPr>
      </w:pPr>
      <w:r w:rsidRPr="00B7546C">
        <w:rPr>
          <w:rStyle w:val="Naglaeno"/>
          <w:szCs w:val="24"/>
          <w:lang w:val="hr-HR"/>
        </w:rPr>
        <w:t>Rok za podnošenje ponuda</w:t>
      </w:r>
    </w:p>
    <w:p w14:paraId="66C09B82" w14:textId="4B021FB6" w:rsidR="00101D0C" w:rsidRPr="00B7546C" w:rsidRDefault="00D51F13">
      <w:pPr>
        <w:pStyle w:val="Blockquote"/>
        <w:ind w:left="0" w:right="1"/>
        <w:jc w:val="both"/>
        <w:rPr>
          <w:szCs w:val="24"/>
          <w:lang w:val="hr-HR"/>
        </w:rPr>
      </w:pPr>
      <w:r w:rsidRPr="00B7546C">
        <w:rPr>
          <w:szCs w:val="24"/>
          <w:lang w:val="hr-HR"/>
        </w:rPr>
        <w:t>Datum i vrijeme isteka rok</w:t>
      </w:r>
      <w:r w:rsidR="00BD5283" w:rsidRPr="00B7546C">
        <w:rPr>
          <w:szCs w:val="24"/>
          <w:lang w:val="hr-HR"/>
        </w:rPr>
        <w:t xml:space="preserve">a za podnošenje ponuda: </w:t>
      </w:r>
      <w:r w:rsidR="00524207" w:rsidRPr="00524207">
        <w:rPr>
          <w:szCs w:val="24"/>
          <w:lang w:val="hr-HR"/>
        </w:rPr>
        <w:t>6</w:t>
      </w:r>
      <w:r w:rsidR="00BD5283" w:rsidRPr="00524207">
        <w:rPr>
          <w:szCs w:val="24"/>
          <w:lang w:val="hr-HR"/>
        </w:rPr>
        <w:t xml:space="preserve">. </w:t>
      </w:r>
      <w:r w:rsidR="00524207" w:rsidRPr="00524207">
        <w:rPr>
          <w:szCs w:val="24"/>
          <w:lang w:val="hr-HR"/>
        </w:rPr>
        <w:t>prosinca</w:t>
      </w:r>
      <w:r w:rsidR="00BD5283" w:rsidRPr="00524207">
        <w:rPr>
          <w:szCs w:val="24"/>
          <w:lang w:val="hr-HR"/>
        </w:rPr>
        <w:t xml:space="preserve"> </w:t>
      </w:r>
      <w:r w:rsidR="00BD5283" w:rsidRPr="00B7546C">
        <w:rPr>
          <w:szCs w:val="24"/>
          <w:lang w:val="hr-HR"/>
        </w:rPr>
        <w:t>2024. godine</w:t>
      </w:r>
      <w:r w:rsidRPr="00B7546C">
        <w:rPr>
          <w:szCs w:val="24"/>
          <w:lang w:val="hr-HR"/>
        </w:rPr>
        <w:t xml:space="preserve"> u </w:t>
      </w:r>
      <w:r w:rsidR="00BD5283" w:rsidRPr="00B7546C">
        <w:rPr>
          <w:szCs w:val="24"/>
          <w:lang w:val="hr-HR"/>
        </w:rPr>
        <w:t>9 sati</w:t>
      </w:r>
      <w:r w:rsidRPr="00B7546C">
        <w:rPr>
          <w:szCs w:val="24"/>
          <w:lang w:val="hr-HR"/>
        </w:rPr>
        <w:t xml:space="preserve"> po lokalnom vremenu.</w:t>
      </w:r>
    </w:p>
    <w:p w14:paraId="061AC916" w14:textId="77777777" w:rsidR="00101D0C" w:rsidRPr="00B7546C" w:rsidRDefault="00D51F13">
      <w:pPr>
        <w:pStyle w:val="Blockquote"/>
        <w:ind w:left="0" w:right="1"/>
        <w:jc w:val="both"/>
        <w:rPr>
          <w:szCs w:val="24"/>
          <w:lang w:val="hr-HR"/>
        </w:rPr>
      </w:pPr>
      <w:r w:rsidRPr="00B7546C">
        <w:rPr>
          <w:szCs w:val="24"/>
          <w:lang w:val="hr-HR"/>
        </w:rPr>
        <w:t>Sve ponude koje projektni partner primi nakon ovog roka neće se razmatrati.</w:t>
      </w:r>
    </w:p>
    <w:p w14:paraId="4CA0F1F6" w14:textId="77777777" w:rsidR="00101D0C" w:rsidRPr="00B7546C" w:rsidRDefault="00D51F13">
      <w:pPr>
        <w:numPr>
          <w:ilvl w:val="0"/>
          <w:numId w:val="3"/>
        </w:numPr>
        <w:tabs>
          <w:tab w:val="clear" w:pos="644"/>
          <w:tab w:val="left" w:pos="709"/>
        </w:tabs>
        <w:ind w:left="709" w:right="1" w:hanging="425"/>
        <w:jc w:val="both"/>
        <w:outlineLvl w:val="0"/>
        <w:rPr>
          <w:rStyle w:val="Naglaeno"/>
          <w:szCs w:val="24"/>
          <w:lang w:val="en-GB"/>
        </w:rPr>
      </w:pPr>
      <w:r w:rsidRPr="00B7546C">
        <w:rPr>
          <w:rStyle w:val="Naglaeno"/>
          <w:szCs w:val="24"/>
          <w:lang w:val="hr-HR"/>
        </w:rPr>
        <w:t>Otvaranje ponuda</w:t>
      </w:r>
    </w:p>
    <w:p w14:paraId="556F4135" w14:textId="0EE803F7" w:rsidR="00101D0C" w:rsidRPr="00B7546C" w:rsidRDefault="00D51F13">
      <w:pPr>
        <w:pStyle w:val="Blockquote"/>
        <w:ind w:left="0" w:right="1"/>
        <w:jc w:val="both"/>
        <w:rPr>
          <w:szCs w:val="24"/>
          <w:lang w:val="hr-HR"/>
        </w:rPr>
      </w:pPr>
      <w:r w:rsidRPr="00B7546C">
        <w:rPr>
          <w:szCs w:val="24"/>
          <w:lang w:val="hr-HR"/>
        </w:rPr>
        <w:t>Datum i v</w:t>
      </w:r>
      <w:r w:rsidR="00BD5283" w:rsidRPr="00B7546C">
        <w:rPr>
          <w:szCs w:val="24"/>
          <w:lang w:val="hr-HR"/>
        </w:rPr>
        <w:t xml:space="preserve">rijeme otvaranja ponuda: </w:t>
      </w:r>
      <w:r w:rsidR="00524207" w:rsidRPr="00524207">
        <w:rPr>
          <w:szCs w:val="24"/>
          <w:lang w:val="hr-HR"/>
        </w:rPr>
        <w:t>6. prosinca</w:t>
      </w:r>
      <w:r w:rsidR="00BD5283" w:rsidRPr="00524207">
        <w:rPr>
          <w:szCs w:val="24"/>
          <w:lang w:val="hr-HR"/>
        </w:rPr>
        <w:t xml:space="preserve"> </w:t>
      </w:r>
      <w:r w:rsidR="00BD5283" w:rsidRPr="00B7546C">
        <w:rPr>
          <w:szCs w:val="24"/>
          <w:lang w:val="hr-HR"/>
        </w:rPr>
        <w:t>2024. godine</w:t>
      </w:r>
      <w:r w:rsidRPr="00B7546C">
        <w:rPr>
          <w:szCs w:val="24"/>
          <w:lang w:val="hr-HR"/>
        </w:rPr>
        <w:t xml:space="preserve"> u </w:t>
      </w:r>
      <w:r w:rsidR="00BD5283" w:rsidRPr="00B7546C">
        <w:rPr>
          <w:szCs w:val="24"/>
          <w:lang w:val="hr-HR"/>
        </w:rPr>
        <w:t>10 sati</w:t>
      </w:r>
      <w:r w:rsidRPr="00B7546C">
        <w:rPr>
          <w:szCs w:val="24"/>
          <w:lang w:val="hr-HR"/>
        </w:rPr>
        <w:t xml:space="preserve">, na adresi: </w:t>
      </w:r>
      <w:r w:rsidR="00BD5283" w:rsidRPr="00B7546C">
        <w:rPr>
          <w:szCs w:val="24"/>
          <w:lang w:val="es-ES"/>
        </w:rPr>
        <w:t xml:space="preserve">JU Dom zdravlja Ljubuški, dr. </w:t>
      </w:r>
      <w:r w:rsidR="00BD5283" w:rsidRPr="00B7546C">
        <w:rPr>
          <w:szCs w:val="24"/>
        </w:rPr>
        <w:t>Ante Vukšića broj 3, Ljubuški, Bosna i Hercegovina</w:t>
      </w:r>
      <w:r w:rsidRPr="00B7546C">
        <w:rPr>
          <w:szCs w:val="24"/>
          <w:lang w:val="hr-HR"/>
        </w:rPr>
        <w:t>.</w:t>
      </w:r>
    </w:p>
    <w:p w14:paraId="28257C1A" w14:textId="77777777" w:rsidR="00101D0C" w:rsidRPr="00B7546C" w:rsidRDefault="00D51F13">
      <w:pPr>
        <w:numPr>
          <w:ilvl w:val="0"/>
          <w:numId w:val="3"/>
        </w:numPr>
        <w:tabs>
          <w:tab w:val="clear" w:pos="644"/>
          <w:tab w:val="left" w:pos="709"/>
        </w:tabs>
        <w:ind w:left="709" w:right="1" w:hanging="425"/>
        <w:jc w:val="both"/>
        <w:outlineLvl w:val="0"/>
        <w:rPr>
          <w:rStyle w:val="Naglaeno"/>
          <w:szCs w:val="24"/>
          <w:lang w:val="en-GB"/>
        </w:rPr>
      </w:pPr>
      <w:r w:rsidRPr="00B7546C">
        <w:rPr>
          <w:rStyle w:val="Naglaeno"/>
          <w:szCs w:val="24"/>
          <w:lang w:val="hr-HR"/>
        </w:rPr>
        <w:t>Jezik postupka</w:t>
      </w:r>
    </w:p>
    <w:p w14:paraId="4116AFDC" w14:textId="77777777" w:rsidR="00101D0C" w:rsidRPr="00B7546C" w:rsidRDefault="00D51F13">
      <w:pPr>
        <w:pStyle w:val="Blockquote"/>
        <w:ind w:left="0" w:right="1"/>
        <w:jc w:val="both"/>
        <w:rPr>
          <w:i/>
          <w:szCs w:val="24"/>
          <w:lang w:val="en-GB"/>
        </w:rPr>
      </w:pPr>
      <w:r w:rsidRPr="00B7546C">
        <w:rPr>
          <w:rStyle w:val="Istaknuto"/>
          <w:i w:val="0"/>
          <w:szCs w:val="24"/>
          <w:lang w:val="hr-HR"/>
        </w:rPr>
        <w:t>Sva pisana komunikacija u ovom natječajnom postupku i ugovoru će biti na nekom od službenih jezika zemalja sudionica programa i na latiničnom pismu.</w:t>
      </w:r>
    </w:p>
    <w:p w14:paraId="1E657087" w14:textId="77777777" w:rsidR="00101D0C" w:rsidRPr="00B7546C" w:rsidRDefault="00D51F13">
      <w:pPr>
        <w:numPr>
          <w:ilvl w:val="0"/>
          <w:numId w:val="3"/>
        </w:numPr>
        <w:tabs>
          <w:tab w:val="clear" w:pos="644"/>
          <w:tab w:val="left" w:pos="709"/>
        </w:tabs>
        <w:ind w:left="709" w:right="1" w:hanging="425"/>
        <w:jc w:val="both"/>
        <w:outlineLvl w:val="0"/>
        <w:rPr>
          <w:rStyle w:val="Naglaeno"/>
          <w:szCs w:val="24"/>
          <w:lang w:val="en-GB"/>
        </w:rPr>
      </w:pPr>
      <w:r w:rsidRPr="00B7546C">
        <w:rPr>
          <w:b/>
          <w:szCs w:val="24"/>
          <w:lang w:val="hr-HR"/>
        </w:rPr>
        <w:t>Pravna osnova</w:t>
      </w:r>
      <w:r w:rsidRPr="00B7546C">
        <w:rPr>
          <w:rStyle w:val="Referencafusnote"/>
          <w:b/>
          <w:szCs w:val="24"/>
          <w:lang w:val="en-GB"/>
        </w:rPr>
        <w:footnoteReference w:id="1"/>
      </w:r>
    </w:p>
    <w:p w14:paraId="349AAA35" w14:textId="77777777" w:rsidR="00101D0C" w:rsidRPr="00B7546C" w:rsidRDefault="00D51F13" w:rsidP="00A7758C">
      <w:pPr>
        <w:pStyle w:val="Odlomakpopisa"/>
        <w:spacing w:before="120" w:after="0"/>
        <w:ind w:left="4" w:hanging="4"/>
        <w:jc w:val="both"/>
        <w:rPr>
          <w:rFonts w:ascii="Times New Roman" w:hAnsi="Times New Roman"/>
          <w:color w:val="000000"/>
          <w:sz w:val="24"/>
          <w:szCs w:val="24"/>
        </w:rPr>
      </w:pPr>
      <w:r w:rsidRPr="00B7546C">
        <w:rPr>
          <w:rFonts w:ascii="Times New Roman" w:hAnsi="Times New Roman"/>
          <w:color w:val="000000"/>
          <w:sz w:val="24"/>
          <w:szCs w:val="24"/>
        </w:rPr>
        <w:t>Uredba (EU) 2021/1059 Europskog parlamenta i Vijeća od 24. lipnja 2021. o posebnim odredbama za cilj europske teritorijalne suradnje (Interreg) koji podržava Europski fond za regionalni razvoj i instrumenti vanjskog financiranja (Uredba Interreg),</w:t>
      </w:r>
      <w:r w:rsidR="00A7758C" w:rsidRPr="00B7546C">
        <w:rPr>
          <w:rFonts w:ascii="Times New Roman" w:hAnsi="Times New Roman"/>
          <w:color w:val="000000"/>
          <w:sz w:val="24"/>
          <w:szCs w:val="24"/>
        </w:rPr>
        <w:t xml:space="preserve"> </w:t>
      </w:r>
      <w:r w:rsidRPr="00B7546C">
        <w:rPr>
          <w:rFonts w:ascii="Times New Roman" w:hAnsi="Times New Roman"/>
          <w:color w:val="000000"/>
          <w:sz w:val="24"/>
          <w:szCs w:val="24"/>
        </w:rPr>
        <w:t>Uredba (EU, Euratom) 2018/1046 Europskog parlamenta i Vijeća od 18. srpnja 2018. o financijskim pravilima primjenjivim na opći proračun Unije, izmjeni uredbi (EU) br. 1296/2013, (EU) br. 1301/ 2013., (EU) br. 1303/2013, (EU) br. 1304/2013, (EU) br. 1309/2013, (EU) br. 1316/2013, (EU) br. 223/2014, (EU) br. 283/2014, i Odluka br. 541/2014/EU i stavljanju izvan snage Uredbe (EU, Euratom) br. 966/2012,</w:t>
      </w:r>
      <w:r w:rsidR="00A7758C" w:rsidRPr="00B7546C">
        <w:rPr>
          <w:rFonts w:ascii="Times New Roman" w:hAnsi="Times New Roman"/>
          <w:color w:val="000000"/>
          <w:sz w:val="24"/>
          <w:szCs w:val="24"/>
        </w:rPr>
        <w:t xml:space="preserve"> </w:t>
      </w:r>
      <w:r w:rsidRPr="00B7546C">
        <w:rPr>
          <w:rFonts w:ascii="Times New Roman" w:hAnsi="Times New Roman"/>
          <w:color w:val="000000"/>
          <w:sz w:val="24"/>
          <w:szCs w:val="24"/>
        </w:rPr>
        <w:t>Interreg VI-A IPA program Hrvatska – Bosna i Hercegovina – Crna Gora.</w:t>
      </w:r>
    </w:p>
    <w:p w14:paraId="2C8091D1" w14:textId="77777777" w:rsidR="00101D0C" w:rsidRPr="00B7546C" w:rsidRDefault="00101D0C">
      <w:pPr>
        <w:pStyle w:val="Blockquote"/>
        <w:spacing w:before="120" w:after="0"/>
        <w:ind w:left="0" w:right="1"/>
        <w:jc w:val="both"/>
        <w:rPr>
          <w:szCs w:val="24"/>
        </w:rPr>
      </w:pPr>
    </w:p>
    <w:p w14:paraId="5B66BB3E" w14:textId="77777777" w:rsidR="00101D0C" w:rsidRPr="00B7546C" w:rsidRDefault="00D51F13">
      <w:pPr>
        <w:numPr>
          <w:ilvl w:val="0"/>
          <w:numId w:val="3"/>
        </w:numPr>
        <w:tabs>
          <w:tab w:val="clear" w:pos="644"/>
          <w:tab w:val="left" w:pos="709"/>
        </w:tabs>
        <w:ind w:left="709" w:right="1" w:hanging="425"/>
        <w:jc w:val="both"/>
        <w:outlineLvl w:val="0"/>
        <w:rPr>
          <w:rStyle w:val="Naglaeno"/>
          <w:szCs w:val="24"/>
          <w:lang w:val="en-GB"/>
        </w:rPr>
      </w:pPr>
      <w:r w:rsidRPr="00B7546C">
        <w:rPr>
          <w:szCs w:val="24"/>
        </w:rPr>
        <w:t xml:space="preserve"> </w:t>
      </w:r>
      <w:r w:rsidRPr="00B7546C">
        <w:rPr>
          <w:rStyle w:val="Naglaeno"/>
          <w:szCs w:val="24"/>
          <w:lang w:val="hr-HR"/>
        </w:rPr>
        <w:t>Dodatne informacije</w:t>
      </w:r>
    </w:p>
    <w:p w14:paraId="3DB4CA70" w14:textId="2BF22BAA" w:rsidR="009B7D1C" w:rsidRPr="00B7546C" w:rsidRDefault="00D51F13" w:rsidP="00B7546C">
      <w:pPr>
        <w:tabs>
          <w:tab w:val="left" w:pos="284"/>
        </w:tabs>
        <w:ind w:right="1"/>
        <w:rPr>
          <w:szCs w:val="24"/>
          <w:lang w:val="hr-HR"/>
        </w:rPr>
      </w:pPr>
      <w:r w:rsidRPr="00B7546C">
        <w:rPr>
          <w:szCs w:val="24"/>
          <w:lang w:val="hr-HR"/>
        </w:rPr>
        <w:t>N/A</w:t>
      </w:r>
    </w:p>
    <w:sectPr w:rsidR="009B7D1C" w:rsidRPr="00B7546C">
      <w:headerReference w:type="default" r:id="rId9"/>
      <w:footerReference w:type="even" r:id="rId10"/>
      <w:pgSz w:w="11907" w:h="16839"/>
      <w:pgMar w:top="1417" w:right="1417" w:bottom="1417" w:left="1417" w:header="1440" w:footer="53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BC8E9" w14:textId="77777777" w:rsidR="004901A3" w:rsidRDefault="004901A3">
      <w:pPr>
        <w:spacing w:before="0" w:after="0"/>
      </w:pPr>
      <w:r>
        <w:separator/>
      </w:r>
    </w:p>
  </w:endnote>
  <w:endnote w:type="continuationSeparator" w:id="0">
    <w:p w14:paraId="756A5F69" w14:textId="77777777" w:rsidR="004901A3" w:rsidRDefault="004901A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3BEBB" w14:textId="77777777" w:rsidR="00101D0C" w:rsidRDefault="00D51F13">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rPr>
      <w:t>2</w:t>
    </w:r>
    <w:r>
      <w:rPr>
        <w:rStyle w:val="Brojstranice"/>
      </w:rPr>
      <w:fldChar w:fldCharType="end"/>
    </w:r>
  </w:p>
  <w:p w14:paraId="2538E7B9" w14:textId="77777777" w:rsidR="00101D0C" w:rsidRDefault="00101D0C">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BB3F1" w14:textId="77777777" w:rsidR="004901A3" w:rsidRDefault="004901A3">
      <w:pPr>
        <w:spacing w:before="0" w:after="0"/>
      </w:pPr>
      <w:r>
        <w:separator/>
      </w:r>
    </w:p>
  </w:footnote>
  <w:footnote w:type="continuationSeparator" w:id="0">
    <w:p w14:paraId="43AE2DEE" w14:textId="77777777" w:rsidR="004901A3" w:rsidRDefault="004901A3">
      <w:pPr>
        <w:spacing w:before="0" w:after="0"/>
      </w:pPr>
      <w:r>
        <w:continuationSeparator/>
      </w:r>
    </w:p>
  </w:footnote>
  <w:footnote w:id="1">
    <w:p w14:paraId="68BCE0E0" w14:textId="77777777" w:rsidR="00101D0C" w:rsidRDefault="00D51F13">
      <w:pPr>
        <w:pStyle w:val="Tekstfusnote"/>
        <w:ind w:left="142" w:hanging="142"/>
        <w:jc w:val="both"/>
        <w:rPr>
          <w:lang w:val="en-GB"/>
        </w:rPr>
      </w:pPr>
      <w:r>
        <w:rPr>
          <w:rStyle w:val="Referencafusnote"/>
        </w:rPr>
        <w:footnoteRef/>
      </w:r>
      <w:r>
        <w:tab/>
        <w:t>Navedite sve specifičnosti koje bi mogle utjecati na pravila o sudjelovanju (zemljopisn</w:t>
      </w:r>
      <w:r>
        <w:rPr>
          <w:lang w:val="hr-HR"/>
        </w:rPr>
        <w:t>o</w:t>
      </w:r>
      <w:r>
        <w:t xml:space="preserve"> ili tematsk</w:t>
      </w:r>
      <w:r>
        <w:rPr>
          <w:lang w:val="hr-HR"/>
        </w:rPr>
        <w:t xml:space="preserve">i </w:t>
      </w:r>
      <w:r>
        <w:t>ili dugoročno/kratkoročno).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5791C" w14:textId="77777777" w:rsidR="00101D0C" w:rsidRDefault="00D51F13">
    <w:pPr>
      <w:rPr>
        <w:b/>
        <w:bCs/>
        <w:sz w:val="20"/>
        <w:lang w:val="en-GB"/>
      </w:rPr>
    </w:pPr>
    <w:r>
      <w:rPr>
        <w:b/>
        <w:bCs/>
        <w:noProof/>
        <w:sz w:val="20"/>
        <w:lang w:val="hr-BA" w:eastAsia="hr-BA"/>
      </w:rPr>
      <w:drawing>
        <wp:inline distT="0" distB="0" distL="0" distR="0" wp14:anchorId="03BE8DBE" wp14:editId="40506EF1">
          <wp:extent cx="2865120" cy="853440"/>
          <wp:effectExtent l="0" t="0" r="0" b="3810"/>
          <wp:docPr id="7289021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D7E1E"/>
    <w:multiLevelType w:val="singleLevel"/>
    <w:tmpl w:val="08AD7E1E"/>
    <w:lvl w:ilvl="0">
      <w:start w:val="1"/>
      <w:numFmt w:val="bullet"/>
      <w:lvlText w:val=""/>
      <w:lvlJc w:val="left"/>
      <w:pPr>
        <w:ind w:left="360" w:hanging="360"/>
      </w:pPr>
      <w:rPr>
        <w:rFonts w:ascii="Symbol" w:hAnsi="Symbol" w:hint="default"/>
      </w:rPr>
    </w:lvl>
  </w:abstractNum>
  <w:abstractNum w:abstractNumId="1" w15:restartNumberingAfterBreak="0">
    <w:nsid w:val="23482F5A"/>
    <w:multiLevelType w:val="multilevel"/>
    <w:tmpl w:val="23482F5A"/>
    <w:lvl w:ilvl="0">
      <w:start w:val="1"/>
      <w:numFmt w:val="decimal"/>
      <w:pStyle w:val="PRAGHeading2"/>
      <w:lvlText w:val="%1."/>
      <w:lvlJc w:val="left"/>
      <w:pPr>
        <w:tabs>
          <w:tab w:val="left" w:pos="1134"/>
        </w:tabs>
        <w:ind w:left="1134" w:hanging="567"/>
      </w:pPr>
      <w:rPr>
        <w:rFonts w:ascii="Times New Roman" w:hAnsi="Times New Roman" w:hint="default"/>
        <w:b/>
        <w:i w:val="0"/>
        <w:sz w:val="22"/>
        <w:szCs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2D880118"/>
    <w:multiLevelType w:val="multilevel"/>
    <w:tmpl w:val="2D880118"/>
    <w:lvl w:ilvl="0">
      <w:start w:val="1"/>
      <w:numFmt w:val="decimal"/>
      <w:lvlText w:val="%1."/>
      <w:lvlJc w:val="left"/>
      <w:pPr>
        <w:tabs>
          <w:tab w:val="left" w:pos="644"/>
        </w:tabs>
        <w:ind w:left="644"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365F2636"/>
    <w:multiLevelType w:val="multilevel"/>
    <w:tmpl w:val="365F2636"/>
    <w:lvl w:ilvl="0">
      <w:start w:val="1"/>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6CD60F6"/>
    <w:multiLevelType w:val="singleLevel"/>
    <w:tmpl w:val="46CD60F6"/>
    <w:lvl w:ilvl="0">
      <w:start w:val="1"/>
      <w:numFmt w:val="bullet"/>
      <w:lvlText w:val=""/>
      <w:lvlJc w:val="left"/>
      <w:pPr>
        <w:tabs>
          <w:tab w:val="left" w:pos="360"/>
        </w:tabs>
        <w:ind w:left="360" w:hanging="360"/>
      </w:pPr>
      <w:rPr>
        <w:rFonts w:ascii="Symbol" w:hAnsi="Symbol" w:hint="default"/>
      </w:rPr>
    </w:lvl>
  </w:abstractNum>
  <w:abstractNum w:abstractNumId="5" w15:restartNumberingAfterBreak="0">
    <w:nsid w:val="4A0D2058"/>
    <w:multiLevelType w:val="hybridMultilevel"/>
    <w:tmpl w:val="B14C51B0"/>
    <w:lvl w:ilvl="0" w:tplc="89C48E18">
      <w:numFmt w:val="bullet"/>
      <w:lvlText w:val="-"/>
      <w:lvlJc w:val="left"/>
      <w:pPr>
        <w:ind w:left="1069" w:hanging="360"/>
      </w:pPr>
      <w:rPr>
        <w:rFonts w:ascii="Times New Roman" w:eastAsia="Times New Roman" w:hAnsi="Times New Roman" w:cs="Times New Roman" w:hint="default"/>
      </w:rPr>
    </w:lvl>
    <w:lvl w:ilvl="1" w:tplc="101A0003" w:tentative="1">
      <w:start w:val="1"/>
      <w:numFmt w:val="bullet"/>
      <w:lvlText w:val="o"/>
      <w:lvlJc w:val="left"/>
      <w:pPr>
        <w:ind w:left="1789" w:hanging="360"/>
      </w:pPr>
      <w:rPr>
        <w:rFonts w:ascii="Courier New" w:hAnsi="Courier New" w:cs="Courier New" w:hint="default"/>
      </w:rPr>
    </w:lvl>
    <w:lvl w:ilvl="2" w:tplc="101A0005" w:tentative="1">
      <w:start w:val="1"/>
      <w:numFmt w:val="bullet"/>
      <w:lvlText w:val=""/>
      <w:lvlJc w:val="left"/>
      <w:pPr>
        <w:ind w:left="2509" w:hanging="360"/>
      </w:pPr>
      <w:rPr>
        <w:rFonts w:ascii="Wingdings" w:hAnsi="Wingdings" w:hint="default"/>
      </w:rPr>
    </w:lvl>
    <w:lvl w:ilvl="3" w:tplc="101A0001" w:tentative="1">
      <w:start w:val="1"/>
      <w:numFmt w:val="bullet"/>
      <w:lvlText w:val=""/>
      <w:lvlJc w:val="left"/>
      <w:pPr>
        <w:ind w:left="3229" w:hanging="360"/>
      </w:pPr>
      <w:rPr>
        <w:rFonts w:ascii="Symbol" w:hAnsi="Symbol" w:hint="default"/>
      </w:rPr>
    </w:lvl>
    <w:lvl w:ilvl="4" w:tplc="101A0003" w:tentative="1">
      <w:start w:val="1"/>
      <w:numFmt w:val="bullet"/>
      <w:lvlText w:val="o"/>
      <w:lvlJc w:val="left"/>
      <w:pPr>
        <w:ind w:left="3949" w:hanging="360"/>
      </w:pPr>
      <w:rPr>
        <w:rFonts w:ascii="Courier New" w:hAnsi="Courier New" w:cs="Courier New" w:hint="default"/>
      </w:rPr>
    </w:lvl>
    <w:lvl w:ilvl="5" w:tplc="101A0005" w:tentative="1">
      <w:start w:val="1"/>
      <w:numFmt w:val="bullet"/>
      <w:lvlText w:val=""/>
      <w:lvlJc w:val="left"/>
      <w:pPr>
        <w:ind w:left="4669" w:hanging="360"/>
      </w:pPr>
      <w:rPr>
        <w:rFonts w:ascii="Wingdings" w:hAnsi="Wingdings" w:hint="default"/>
      </w:rPr>
    </w:lvl>
    <w:lvl w:ilvl="6" w:tplc="101A0001" w:tentative="1">
      <w:start w:val="1"/>
      <w:numFmt w:val="bullet"/>
      <w:lvlText w:val=""/>
      <w:lvlJc w:val="left"/>
      <w:pPr>
        <w:ind w:left="5389" w:hanging="360"/>
      </w:pPr>
      <w:rPr>
        <w:rFonts w:ascii="Symbol" w:hAnsi="Symbol" w:hint="default"/>
      </w:rPr>
    </w:lvl>
    <w:lvl w:ilvl="7" w:tplc="101A0003" w:tentative="1">
      <w:start w:val="1"/>
      <w:numFmt w:val="bullet"/>
      <w:lvlText w:val="o"/>
      <w:lvlJc w:val="left"/>
      <w:pPr>
        <w:ind w:left="6109" w:hanging="360"/>
      </w:pPr>
      <w:rPr>
        <w:rFonts w:ascii="Courier New" w:hAnsi="Courier New" w:cs="Courier New" w:hint="default"/>
      </w:rPr>
    </w:lvl>
    <w:lvl w:ilvl="8" w:tplc="101A0005" w:tentative="1">
      <w:start w:val="1"/>
      <w:numFmt w:val="bullet"/>
      <w:lvlText w:val=""/>
      <w:lvlJc w:val="left"/>
      <w:pPr>
        <w:ind w:left="6829" w:hanging="360"/>
      </w:pPr>
      <w:rPr>
        <w:rFonts w:ascii="Wingdings" w:hAnsi="Wingdings" w:hint="default"/>
      </w:rPr>
    </w:lvl>
  </w:abstractNum>
  <w:abstractNum w:abstractNumId="6" w15:restartNumberingAfterBreak="0">
    <w:nsid w:val="4D3C3DD8"/>
    <w:multiLevelType w:val="multilevel"/>
    <w:tmpl w:val="4D3C3D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84688D"/>
    <w:multiLevelType w:val="multilevel"/>
    <w:tmpl w:val="5284688D"/>
    <w:lvl w:ilvl="0">
      <w:start w:val="1"/>
      <w:numFmt w:val="decimal"/>
      <w:pStyle w:val="Naslov2"/>
      <w:lvlText w:val="%1."/>
      <w:lvlJc w:val="left"/>
      <w:pPr>
        <w:tabs>
          <w:tab w:val="left"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Naslov3"/>
      <w:lvlText w:val="%1.%2."/>
      <w:lvlJc w:val="left"/>
      <w:pPr>
        <w:tabs>
          <w:tab w:val="left" w:pos="1134"/>
        </w:tabs>
        <w:ind w:left="1134" w:hanging="567"/>
      </w:pPr>
      <w:rPr>
        <w:rFonts w:hint="default"/>
        <w:b w:val="0"/>
      </w:rPr>
    </w:lvl>
    <w:lvl w:ilvl="2">
      <w:start w:val="1"/>
      <w:numFmt w:val="decimal"/>
      <w:lvlText w:val="%1.%2.%3."/>
      <w:lvlJc w:val="left"/>
      <w:pPr>
        <w:tabs>
          <w:tab w:val="left" w:pos="1985"/>
        </w:tabs>
        <w:ind w:left="1985" w:hanging="851"/>
      </w:pPr>
      <w:rPr>
        <w:rFonts w:hint="default"/>
      </w:rPr>
    </w:lvl>
    <w:lvl w:ilvl="3">
      <w:start w:val="1"/>
      <w:numFmt w:val="decimal"/>
      <w:pStyle w:val="Naslov5"/>
      <w:lvlText w:val="%1.%2.%3.%4."/>
      <w:lvlJc w:val="left"/>
      <w:pPr>
        <w:tabs>
          <w:tab w:val="left" w:pos="2835"/>
        </w:tabs>
        <w:ind w:left="2835" w:hanging="850"/>
      </w:pPr>
      <w:rPr>
        <w:rFonts w:hint="default"/>
      </w:rPr>
    </w:lvl>
    <w:lvl w:ilvl="4">
      <w:start w:val="1"/>
      <w:numFmt w:val="decimal"/>
      <w:lvlText w:val="%1.%2.%3.%4.%5."/>
      <w:lvlJc w:val="left"/>
      <w:pPr>
        <w:tabs>
          <w:tab w:val="left" w:pos="3420"/>
        </w:tabs>
        <w:ind w:left="3420" w:hanging="1080"/>
      </w:pPr>
      <w:rPr>
        <w:rFonts w:hint="default"/>
      </w:rPr>
    </w:lvl>
    <w:lvl w:ilvl="5">
      <w:start w:val="1"/>
      <w:numFmt w:val="decimal"/>
      <w:lvlText w:val="%1.%2.%3.%4.%5.%6."/>
      <w:lvlJc w:val="left"/>
      <w:pPr>
        <w:tabs>
          <w:tab w:val="left" w:pos="3915"/>
        </w:tabs>
        <w:ind w:left="3915" w:hanging="1080"/>
      </w:pPr>
      <w:rPr>
        <w:rFonts w:hint="default"/>
      </w:rPr>
    </w:lvl>
    <w:lvl w:ilvl="6">
      <w:start w:val="1"/>
      <w:numFmt w:val="decimal"/>
      <w:lvlText w:val="%1.%2.%3.%4.%5.%6.%7."/>
      <w:lvlJc w:val="left"/>
      <w:pPr>
        <w:tabs>
          <w:tab w:val="left" w:pos="4770"/>
        </w:tabs>
        <w:ind w:left="4770" w:hanging="1440"/>
      </w:pPr>
      <w:rPr>
        <w:rFonts w:hint="default"/>
      </w:rPr>
    </w:lvl>
    <w:lvl w:ilvl="7">
      <w:start w:val="1"/>
      <w:numFmt w:val="decimal"/>
      <w:lvlText w:val="%1.%2.%3.%4.%5.%6.%7.%8."/>
      <w:lvlJc w:val="left"/>
      <w:pPr>
        <w:tabs>
          <w:tab w:val="left" w:pos="5265"/>
        </w:tabs>
        <w:ind w:left="5265" w:hanging="1440"/>
      </w:pPr>
      <w:rPr>
        <w:rFonts w:hint="default"/>
      </w:rPr>
    </w:lvl>
    <w:lvl w:ilvl="8">
      <w:start w:val="1"/>
      <w:numFmt w:val="decimal"/>
      <w:lvlText w:val="%1.%2.%3.%4.%5.%6.%7.%8.%9."/>
      <w:lvlJc w:val="left"/>
      <w:pPr>
        <w:tabs>
          <w:tab w:val="left" w:pos="6120"/>
        </w:tabs>
        <w:ind w:left="6120" w:hanging="1800"/>
      </w:pPr>
      <w:rPr>
        <w:rFonts w:hint="default"/>
      </w:rPr>
    </w:lvl>
  </w:abstractNum>
  <w:abstractNum w:abstractNumId="8" w15:restartNumberingAfterBreak="0">
    <w:nsid w:val="720E51D3"/>
    <w:multiLevelType w:val="multilevel"/>
    <w:tmpl w:val="720E51D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4120336">
    <w:abstractNumId w:val="7"/>
  </w:num>
  <w:num w:numId="2" w16cid:durableId="2071922364">
    <w:abstractNumId w:val="1"/>
  </w:num>
  <w:num w:numId="3" w16cid:durableId="1978950498">
    <w:abstractNumId w:val="2"/>
  </w:num>
  <w:num w:numId="4" w16cid:durableId="233786277">
    <w:abstractNumId w:val="3"/>
  </w:num>
  <w:num w:numId="5" w16cid:durableId="500705140">
    <w:abstractNumId w:val="0"/>
  </w:num>
  <w:num w:numId="6" w16cid:durableId="1917781727">
    <w:abstractNumId w:val="6"/>
  </w:num>
  <w:num w:numId="7" w16cid:durableId="213006402">
    <w:abstractNumId w:val="4"/>
  </w:num>
  <w:num w:numId="8" w16cid:durableId="1822503362">
    <w:abstractNumId w:val="8"/>
  </w:num>
  <w:num w:numId="9" w16cid:durableId="237488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A1583"/>
    <w:rsid w:val="00000F86"/>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B0EBD"/>
    <w:rsid w:val="000B3E45"/>
    <w:rsid w:val="000B6767"/>
    <w:rsid w:val="000B76C2"/>
    <w:rsid w:val="000D0F0C"/>
    <w:rsid w:val="000D1202"/>
    <w:rsid w:val="000D33A8"/>
    <w:rsid w:val="000E3C60"/>
    <w:rsid w:val="000E6F0A"/>
    <w:rsid w:val="000F23E5"/>
    <w:rsid w:val="000F28BC"/>
    <w:rsid w:val="000F4182"/>
    <w:rsid w:val="000F7479"/>
    <w:rsid w:val="0010079C"/>
    <w:rsid w:val="001011B4"/>
    <w:rsid w:val="00101D0C"/>
    <w:rsid w:val="001113A9"/>
    <w:rsid w:val="00111B24"/>
    <w:rsid w:val="00113EC8"/>
    <w:rsid w:val="001209A2"/>
    <w:rsid w:val="0012104D"/>
    <w:rsid w:val="0013395D"/>
    <w:rsid w:val="00140C26"/>
    <w:rsid w:val="00145394"/>
    <w:rsid w:val="001462B0"/>
    <w:rsid w:val="001637A2"/>
    <w:rsid w:val="00165237"/>
    <w:rsid w:val="001709FB"/>
    <w:rsid w:val="001738C1"/>
    <w:rsid w:val="0018409D"/>
    <w:rsid w:val="00186E83"/>
    <w:rsid w:val="00192DA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6399"/>
    <w:rsid w:val="00245EB1"/>
    <w:rsid w:val="0024766C"/>
    <w:rsid w:val="00247CE9"/>
    <w:rsid w:val="00252841"/>
    <w:rsid w:val="00265345"/>
    <w:rsid w:val="00281A2D"/>
    <w:rsid w:val="00286429"/>
    <w:rsid w:val="0029238F"/>
    <w:rsid w:val="00293121"/>
    <w:rsid w:val="002A5E19"/>
    <w:rsid w:val="002B09FA"/>
    <w:rsid w:val="002B405E"/>
    <w:rsid w:val="002C1960"/>
    <w:rsid w:val="002C6607"/>
    <w:rsid w:val="002C6854"/>
    <w:rsid w:val="002C7D4A"/>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3D1"/>
    <w:rsid w:val="00362F0A"/>
    <w:rsid w:val="00371CF7"/>
    <w:rsid w:val="00374F70"/>
    <w:rsid w:val="00375879"/>
    <w:rsid w:val="0038267A"/>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E6D5F"/>
    <w:rsid w:val="003F1149"/>
    <w:rsid w:val="004008A2"/>
    <w:rsid w:val="00403FD1"/>
    <w:rsid w:val="004127FB"/>
    <w:rsid w:val="00416ECF"/>
    <w:rsid w:val="0041770C"/>
    <w:rsid w:val="00427DAE"/>
    <w:rsid w:val="0043250C"/>
    <w:rsid w:val="00450F3C"/>
    <w:rsid w:val="00454F08"/>
    <w:rsid w:val="0046639B"/>
    <w:rsid w:val="004668A3"/>
    <w:rsid w:val="004677C1"/>
    <w:rsid w:val="004901A3"/>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24207"/>
    <w:rsid w:val="00531FAC"/>
    <w:rsid w:val="00533B48"/>
    <w:rsid w:val="00534142"/>
    <w:rsid w:val="005348DB"/>
    <w:rsid w:val="005400B1"/>
    <w:rsid w:val="00540A8D"/>
    <w:rsid w:val="00544ABD"/>
    <w:rsid w:val="00545E82"/>
    <w:rsid w:val="00546277"/>
    <w:rsid w:val="00551103"/>
    <w:rsid w:val="00560C20"/>
    <w:rsid w:val="00560CD6"/>
    <w:rsid w:val="00561A4D"/>
    <w:rsid w:val="00562B3F"/>
    <w:rsid w:val="00564E88"/>
    <w:rsid w:val="00566935"/>
    <w:rsid w:val="005672E0"/>
    <w:rsid w:val="005727F7"/>
    <w:rsid w:val="00573A8B"/>
    <w:rsid w:val="00577849"/>
    <w:rsid w:val="00580448"/>
    <w:rsid w:val="0059157C"/>
    <w:rsid w:val="005926F2"/>
    <w:rsid w:val="00593AEF"/>
    <w:rsid w:val="0059583A"/>
    <w:rsid w:val="0059735D"/>
    <w:rsid w:val="005A6863"/>
    <w:rsid w:val="005B13FB"/>
    <w:rsid w:val="005B33D1"/>
    <w:rsid w:val="005C2BBE"/>
    <w:rsid w:val="005D1F25"/>
    <w:rsid w:val="005D4CA5"/>
    <w:rsid w:val="005D7F42"/>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089"/>
    <w:rsid w:val="006B13A4"/>
    <w:rsid w:val="006B1404"/>
    <w:rsid w:val="006B31D5"/>
    <w:rsid w:val="006C3473"/>
    <w:rsid w:val="006C39C2"/>
    <w:rsid w:val="006C3AA9"/>
    <w:rsid w:val="006D2C60"/>
    <w:rsid w:val="006D50C0"/>
    <w:rsid w:val="006D6CB7"/>
    <w:rsid w:val="006D7131"/>
    <w:rsid w:val="006D78C0"/>
    <w:rsid w:val="006E1EEB"/>
    <w:rsid w:val="006E469C"/>
    <w:rsid w:val="006E478B"/>
    <w:rsid w:val="006F5E74"/>
    <w:rsid w:val="007028AF"/>
    <w:rsid w:val="0071186F"/>
    <w:rsid w:val="0071429C"/>
    <w:rsid w:val="00726720"/>
    <w:rsid w:val="00730739"/>
    <w:rsid w:val="00733C1A"/>
    <w:rsid w:val="00744CD3"/>
    <w:rsid w:val="00746B08"/>
    <w:rsid w:val="00755D00"/>
    <w:rsid w:val="007611B2"/>
    <w:rsid w:val="0076574E"/>
    <w:rsid w:val="007706E7"/>
    <w:rsid w:val="007825B0"/>
    <w:rsid w:val="00786193"/>
    <w:rsid w:val="00787C1D"/>
    <w:rsid w:val="00787CE3"/>
    <w:rsid w:val="007A042A"/>
    <w:rsid w:val="007A60DB"/>
    <w:rsid w:val="007A7E13"/>
    <w:rsid w:val="007C0451"/>
    <w:rsid w:val="007C33EA"/>
    <w:rsid w:val="007C7F91"/>
    <w:rsid w:val="007D286E"/>
    <w:rsid w:val="007E0F9E"/>
    <w:rsid w:val="007F1B5E"/>
    <w:rsid w:val="007F61B8"/>
    <w:rsid w:val="0080433E"/>
    <w:rsid w:val="0081446D"/>
    <w:rsid w:val="008161DF"/>
    <w:rsid w:val="00817C91"/>
    <w:rsid w:val="00820358"/>
    <w:rsid w:val="00826197"/>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26B5"/>
    <w:rsid w:val="009041B8"/>
    <w:rsid w:val="009048DB"/>
    <w:rsid w:val="00911DBE"/>
    <w:rsid w:val="00912D0C"/>
    <w:rsid w:val="00913524"/>
    <w:rsid w:val="00915B13"/>
    <w:rsid w:val="009176B7"/>
    <w:rsid w:val="00921D12"/>
    <w:rsid w:val="00924671"/>
    <w:rsid w:val="00925EA6"/>
    <w:rsid w:val="009273DA"/>
    <w:rsid w:val="009352FB"/>
    <w:rsid w:val="0094368C"/>
    <w:rsid w:val="009468F1"/>
    <w:rsid w:val="00952198"/>
    <w:rsid w:val="00960FA5"/>
    <w:rsid w:val="009625F2"/>
    <w:rsid w:val="00963642"/>
    <w:rsid w:val="00973479"/>
    <w:rsid w:val="0099352D"/>
    <w:rsid w:val="0099467D"/>
    <w:rsid w:val="009947F3"/>
    <w:rsid w:val="009A0D85"/>
    <w:rsid w:val="009A347C"/>
    <w:rsid w:val="009B0BBA"/>
    <w:rsid w:val="009B7D1C"/>
    <w:rsid w:val="009C235D"/>
    <w:rsid w:val="009C2BB8"/>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61045"/>
    <w:rsid w:val="00A62EC1"/>
    <w:rsid w:val="00A63797"/>
    <w:rsid w:val="00A67A3D"/>
    <w:rsid w:val="00A771F3"/>
    <w:rsid w:val="00A77260"/>
    <w:rsid w:val="00A7758C"/>
    <w:rsid w:val="00A82EA3"/>
    <w:rsid w:val="00A856FB"/>
    <w:rsid w:val="00A90F89"/>
    <w:rsid w:val="00A90FA5"/>
    <w:rsid w:val="00A914D0"/>
    <w:rsid w:val="00A94085"/>
    <w:rsid w:val="00AA1E82"/>
    <w:rsid w:val="00AA3CA7"/>
    <w:rsid w:val="00AA679C"/>
    <w:rsid w:val="00AA7B3C"/>
    <w:rsid w:val="00AA7EF4"/>
    <w:rsid w:val="00AB60B0"/>
    <w:rsid w:val="00AB6B52"/>
    <w:rsid w:val="00AC2A69"/>
    <w:rsid w:val="00AC4ADE"/>
    <w:rsid w:val="00AC4F63"/>
    <w:rsid w:val="00AD5857"/>
    <w:rsid w:val="00AE70EF"/>
    <w:rsid w:val="00AF2880"/>
    <w:rsid w:val="00AF2BF3"/>
    <w:rsid w:val="00AF2C9D"/>
    <w:rsid w:val="00AF346B"/>
    <w:rsid w:val="00AF3A84"/>
    <w:rsid w:val="00AF3DC9"/>
    <w:rsid w:val="00AF46E5"/>
    <w:rsid w:val="00AF6892"/>
    <w:rsid w:val="00B11901"/>
    <w:rsid w:val="00B27FCF"/>
    <w:rsid w:val="00B30B50"/>
    <w:rsid w:val="00B336A7"/>
    <w:rsid w:val="00B34EFF"/>
    <w:rsid w:val="00B41887"/>
    <w:rsid w:val="00B425AA"/>
    <w:rsid w:val="00B447B8"/>
    <w:rsid w:val="00B50804"/>
    <w:rsid w:val="00B744CC"/>
    <w:rsid w:val="00B7546C"/>
    <w:rsid w:val="00B85132"/>
    <w:rsid w:val="00B90DAE"/>
    <w:rsid w:val="00BA59E6"/>
    <w:rsid w:val="00BA672C"/>
    <w:rsid w:val="00BB00EF"/>
    <w:rsid w:val="00BC3573"/>
    <w:rsid w:val="00BC728E"/>
    <w:rsid w:val="00BD5283"/>
    <w:rsid w:val="00BD5CA9"/>
    <w:rsid w:val="00BD703A"/>
    <w:rsid w:val="00BF3D97"/>
    <w:rsid w:val="00C06A10"/>
    <w:rsid w:val="00C1014F"/>
    <w:rsid w:val="00C15674"/>
    <w:rsid w:val="00C15966"/>
    <w:rsid w:val="00C208E4"/>
    <w:rsid w:val="00C324B2"/>
    <w:rsid w:val="00C418C2"/>
    <w:rsid w:val="00C5100C"/>
    <w:rsid w:val="00C57C1C"/>
    <w:rsid w:val="00C635F2"/>
    <w:rsid w:val="00C65475"/>
    <w:rsid w:val="00C66742"/>
    <w:rsid w:val="00C7157B"/>
    <w:rsid w:val="00C7733C"/>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13"/>
    <w:rsid w:val="00D51F88"/>
    <w:rsid w:val="00D53FDB"/>
    <w:rsid w:val="00D571DA"/>
    <w:rsid w:val="00D60274"/>
    <w:rsid w:val="00D63B22"/>
    <w:rsid w:val="00D64634"/>
    <w:rsid w:val="00D70228"/>
    <w:rsid w:val="00D74BBC"/>
    <w:rsid w:val="00D77188"/>
    <w:rsid w:val="00D8322A"/>
    <w:rsid w:val="00D934F1"/>
    <w:rsid w:val="00D93D75"/>
    <w:rsid w:val="00D95D39"/>
    <w:rsid w:val="00D967AD"/>
    <w:rsid w:val="00DA5861"/>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3824"/>
    <w:rsid w:val="00E26B57"/>
    <w:rsid w:val="00E30128"/>
    <w:rsid w:val="00E444F6"/>
    <w:rsid w:val="00E524DE"/>
    <w:rsid w:val="00E575D1"/>
    <w:rsid w:val="00E7122D"/>
    <w:rsid w:val="00E7126E"/>
    <w:rsid w:val="00E7201E"/>
    <w:rsid w:val="00E927F4"/>
    <w:rsid w:val="00E970A5"/>
    <w:rsid w:val="00EA36E6"/>
    <w:rsid w:val="00EA5A37"/>
    <w:rsid w:val="00EA6D5D"/>
    <w:rsid w:val="00EB053C"/>
    <w:rsid w:val="00EB3EA6"/>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93C3A"/>
    <w:rsid w:val="00F964EE"/>
    <w:rsid w:val="00F97E92"/>
    <w:rsid w:val="00FA1819"/>
    <w:rsid w:val="00FB21DC"/>
    <w:rsid w:val="00FC0F2D"/>
    <w:rsid w:val="00FC5AE6"/>
    <w:rsid w:val="00FC6842"/>
    <w:rsid w:val="00FE2218"/>
    <w:rsid w:val="00FE3EBB"/>
    <w:rsid w:val="00FE54CE"/>
    <w:rsid w:val="00FE737F"/>
    <w:rsid w:val="00FF0FFC"/>
    <w:rsid w:val="2E977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F7ACB1"/>
  <w15:docId w15:val="{4A62CB58-4DD5-45BC-9B4F-B43CB1D10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BA" w:eastAsia="hr-B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Naslov2">
    <w:name w:val="heading 2"/>
    <w:basedOn w:val="Normal"/>
    <w:next w:val="Normal"/>
    <w:link w:val="Naslov2Char"/>
    <w:autoRedefine/>
    <w:qFormat/>
    <w:pPr>
      <w:keepNext/>
      <w:widowControl/>
      <w:numPr>
        <w:numId w:val="1"/>
      </w:numPr>
      <w:spacing w:before="240" w:after="120"/>
      <w:jc w:val="both"/>
      <w:outlineLvl w:val="1"/>
    </w:pPr>
    <w:rPr>
      <w:b/>
      <w:sz w:val="22"/>
      <w:szCs w:val="22"/>
      <w:lang w:val="en-GB"/>
    </w:rPr>
  </w:style>
  <w:style w:type="paragraph" w:styleId="Naslov3">
    <w:name w:val="heading 3"/>
    <w:basedOn w:val="Normal"/>
    <w:next w:val="Normal"/>
    <w:link w:val="Naslov3Char"/>
    <w:qFormat/>
    <w:pPr>
      <w:widowControl/>
      <w:numPr>
        <w:ilvl w:val="1"/>
        <w:numId w:val="1"/>
      </w:numPr>
      <w:spacing w:before="240" w:after="120"/>
      <w:jc w:val="both"/>
      <w:outlineLvl w:val="2"/>
    </w:pPr>
    <w:rPr>
      <w:snapToGrid/>
      <w:sz w:val="22"/>
      <w:szCs w:val="22"/>
      <w:lang w:val="en-GB"/>
    </w:rPr>
  </w:style>
  <w:style w:type="paragraph" w:styleId="Naslov4">
    <w:name w:val="heading 4"/>
    <w:basedOn w:val="Normal"/>
    <w:next w:val="Normal"/>
    <w:link w:val="Naslov4Char"/>
    <w:autoRedefine/>
    <w:qFormat/>
    <w:rsid w:val="000D0F0C"/>
    <w:pPr>
      <w:widowControl/>
      <w:spacing w:before="120" w:after="120"/>
      <w:ind w:left="23" w:hanging="23"/>
      <w:jc w:val="both"/>
      <w:outlineLvl w:val="3"/>
    </w:pPr>
    <w:rPr>
      <w:sz w:val="22"/>
      <w:szCs w:val="22"/>
      <w:lang w:val="en-GB"/>
    </w:rPr>
  </w:style>
  <w:style w:type="paragraph" w:styleId="Naslov5">
    <w:name w:val="heading 5"/>
    <w:basedOn w:val="Normal"/>
    <w:next w:val="Normal"/>
    <w:link w:val="Naslov5Char"/>
    <w:qFormat/>
    <w:pPr>
      <w:widowControl/>
      <w:numPr>
        <w:ilvl w:val="3"/>
        <w:numId w:val="1"/>
      </w:numPr>
      <w:spacing w:before="240" w:after="120"/>
      <w:jc w:val="both"/>
      <w:outlineLvl w:val="4"/>
    </w:pPr>
    <w:rPr>
      <w:sz w:val="22"/>
      <w:szCs w:val="22"/>
      <w:lang w:val="en-G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semiHidden/>
    <w:qFormat/>
    <w:rPr>
      <w:rFonts w:ascii="Tahoma" w:hAnsi="Tahoma" w:cs="Tahoma"/>
      <w:sz w:val="16"/>
      <w:szCs w:val="16"/>
    </w:rPr>
  </w:style>
  <w:style w:type="paragraph" w:styleId="Uvuenotijeloteksta">
    <w:name w:val="Body Text Indent"/>
    <w:basedOn w:val="Normal"/>
    <w:link w:val="UvuenotijelotekstaChar"/>
    <w:qFormat/>
    <w:pPr>
      <w:widowControl/>
      <w:spacing w:before="0" w:after="120"/>
      <w:ind w:left="567"/>
      <w:jc w:val="both"/>
    </w:pPr>
    <w:rPr>
      <w:sz w:val="22"/>
      <w:lang w:val="en-GB"/>
    </w:rPr>
  </w:style>
  <w:style w:type="character" w:styleId="Referencakomentara">
    <w:name w:val="annotation reference"/>
    <w:uiPriority w:val="99"/>
    <w:qFormat/>
    <w:rPr>
      <w:sz w:val="16"/>
      <w:szCs w:val="16"/>
    </w:rPr>
  </w:style>
  <w:style w:type="paragraph" w:styleId="Tekstkomentara">
    <w:name w:val="annotation text"/>
    <w:basedOn w:val="Normal"/>
    <w:link w:val="TekstkomentaraChar"/>
    <w:qFormat/>
    <w:rPr>
      <w:sz w:val="20"/>
    </w:rPr>
  </w:style>
  <w:style w:type="paragraph" w:styleId="Predmetkomentara">
    <w:name w:val="annotation subject"/>
    <w:basedOn w:val="Tekstkomentara"/>
    <w:next w:val="Tekstkomentara"/>
    <w:link w:val="PredmetkomentaraChar"/>
    <w:qFormat/>
    <w:rPr>
      <w:b/>
      <w:bCs/>
    </w:rPr>
  </w:style>
  <w:style w:type="paragraph" w:styleId="Kartadokumenta">
    <w:name w:val="Document Map"/>
    <w:basedOn w:val="Normal"/>
    <w:semiHidden/>
    <w:qFormat/>
    <w:pPr>
      <w:shd w:val="clear" w:color="auto" w:fill="000080"/>
    </w:pPr>
  </w:style>
  <w:style w:type="character" w:styleId="Istaknuto">
    <w:name w:val="Emphasis"/>
    <w:uiPriority w:val="20"/>
    <w:qFormat/>
    <w:rPr>
      <w:i/>
    </w:rPr>
  </w:style>
  <w:style w:type="character" w:styleId="SlijeenaHiperveza">
    <w:name w:val="FollowedHyperlink"/>
    <w:qFormat/>
    <w:rPr>
      <w:color w:val="800080"/>
      <w:u w:val="single"/>
    </w:rPr>
  </w:style>
  <w:style w:type="paragraph" w:styleId="Podnoje">
    <w:name w:val="footer"/>
    <w:basedOn w:val="Normal"/>
    <w:qFormat/>
    <w:pPr>
      <w:tabs>
        <w:tab w:val="center" w:pos="4536"/>
        <w:tab w:val="right" w:pos="9072"/>
      </w:tabs>
    </w:pPr>
  </w:style>
  <w:style w:type="character" w:styleId="Referencafusnote">
    <w:name w:val="footnote reference"/>
    <w:qFormat/>
    <w:rPr>
      <w:vertAlign w:val="superscript"/>
    </w:rPr>
  </w:style>
  <w:style w:type="paragraph" w:styleId="Tekstfusnote">
    <w:name w:val="footnote text"/>
    <w:basedOn w:val="Normal"/>
    <w:link w:val="TekstfusnoteChar"/>
    <w:qFormat/>
    <w:rPr>
      <w:sz w:val="20"/>
    </w:rPr>
  </w:style>
  <w:style w:type="paragraph" w:styleId="Zaglavlje">
    <w:name w:val="header"/>
    <w:basedOn w:val="Normal"/>
    <w:qFormat/>
    <w:pPr>
      <w:tabs>
        <w:tab w:val="center" w:pos="4536"/>
        <w:tab w:val="right" w:pos="9072"/>
      </w:tabs>
    </w:pPr>
  </w:style>
  <w:style w:type="character" w:styleId="Hiperveza">
    <w:name w:val="Hyperlink"/>
    <w:qFormat/>
    <w:rPr>
      <w:color w:val="0000FF"/>
      <w:u w:val="single"/>
    </w:rPr>
  </w:style>
  <w:style w:type="character" w:styleId="Brojstranice">
    <w:name w:val="page number"/>
    <w:basedOn w:val="Zadanifontodlomka"/>
    <w:qFormat/>
  </w:style>
  <w:style w:type="character" w:styleId="Naglaeno">
    <w:name w:val="Strong"/>
    <w:qFormat/>
    <w:rPr>
      <w:b/>
    </w:rPr>
  </w:style>
  <w:style w:type="table" w:styleId="Reetkatablice">
    <w:name w:val="Table Grid"/>
    <w:basedOn w:val="Obinatablica"/>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esjenanje1-Isticanje5">
    <w:name w:val="Medium Shading 1 Accent 5"/>
    <w:basedOn w:val="Obinatablica"/>
    <w:uiPriority w:val="63"/>
    <w:qFormat/>
    <w:rPr>
      <w:rFonts w:ascii="Calibri" w:eastAsia="Calibri" w:hAnsi="Calibri"/>
      <w:sz w:val="22"/>
      <w:szCs w:val="22"/>
    </w:rPr>
    <w:tblPr>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efinitionTerm">
    <w:name w:val="Definition Term"/>
    <w:basedOn w:val="Normal"/>
    <w:next w:val="DefinitionList"/>
    <w:qFormat/>
    <w:pPr>
      <w:spacing w:before="0" w:after="0"/>
    </w:pPr>
  </w:style>
  <w:style w:type="paragraph" w:customStyle="1" w:styleId="DefinitionList">
    <w:name w:val="Definition List"/>
    <w:basedOn w:val="Normal"/>
    <w:next w:val="DefinitionTerm"/>
    <w:qFormat/>
    <w:pPr>
      <w:spacing w:before="0" w:after="0"/>
      <w:ind w:left="360"/>
    </w:pPr>
  </w:style>
  <w:style w:type="character" w:customStyle="1" w:styleId="Definition">
    <w:name w:val="Definition"/>
    <w:qFormat/>
    <w:rPr>
      <w:i/>
    </w:rPr>
  </w:style>
  <w:style w:type="paragraph" w:customStyle="1" w:styleId="H1">
    <w:name w:val="H1"/>
    <w:basedOn w:val="Normal"/>
    <w:next w:val="Normal"/>
    <w:qFormat/>
    <w:pPr>
      <w:keepNext/>
      <w:outlineLvl w:val="1"/>
    </w:pPr>
    <w:rPr>
      <w:b/>
      <w:kern w:val="36"/>
      <w:sz w:val="48"/>
    </w:rPr>
  </w:style>
  <w:style w:type="paragraph" w:customStyle="1" w:styleId="H2">
    <w:name w:val="H2"/>
    <w:basedOn w:val="Normal"/>
    <w:next w:val="Normal"/>
    <w:qFormat/>
    <w:pPr>
      <w:keepNext/>
      <w:outlineLvl w:val="2"/>
    </w:pPr>
    <w:rPr>
      <w:b/>
      <w:sz w:val="36"/>
    </w:rPr>
  </w:style>
  <w:style w:type="paragraph" w:customStyle="1" w:styleId="H3">
    <w:name w:val="H3"/>
    <w:basedOn w:val="Normal"/>
    <w:next w:val="Normal"/>
    <w:qFormat/>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qFormat/>
    <w:pPr>
      <w:keepNext/>
      <w:outlineLvl w:val="5"/>
    </w:pPr>
    <w:rPr>
      <w:b/>
      <w:sz w:val="20"/>
    </w:rPr>
  </w:style>
  <w:style w:type="paragraph" w:customStyle="1" w:styleId="H6">
    <w:name w:val="H6"/>
    <w:basedOn w:val="Normal"/>
    <w:next w:val="Normal"/>
    <w:qFormat/>
    <w:pPr>
      <w:keepNext/>
      <w:outlineLvl w:val="6"/>
    </w:pPr>
    <w:rPr>
      <w:b/>
      <w:sz w:val="16"/>
    </w:rPr>
  </w:style>
  <w:style w:type="paragraph" w:customStyle="1" w:styleId="Address">
    <w:name w:val="Address"/>
    <w:basedOn w:val="Normal"/>
    <w:next w:val="Normal"/>
    <w:qFormat/>
    <w:pPr>
      <w:spacing w:before="0" w:after="0"/>
    </w:pPr>
    <w:rPr>
      <w:i/>
    </w:rPr>
  </w:style>
  <w:style w:type="paragraph" w:customStyle="1" w:styleId="Blockquote">
    <w:name w:val="Blockquote"/>
    <w:basedOn w:val="Normal"/>
    <w:qFormat/>
    <w:pPr>
      <w:ind w:left="360" w:right="360"/>
    </w:pPr>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dnoobrasca1">
    <w:name w:val="z-dno obrasca1"/>
    <w:next w:val="Normal"/>
    <w:hidden/>
    <w:qFormat/>
    <w:pPr>
      <w:widowControl w:val="0"/>
      <w:pBdr>
        <w:top w:val="double" w:sz="2" w:space="0" w:color="000000"/>
      </w:pBdr>
      <w:jc w:val="center"/>
    </w:pPr>
    <w:rPr>
      <w:rFonts w:ascii="Arial" w:hAnsi="Arial"/>
      <w:snapToGrid w:val="0"/>
      <w:vanish/>
      <w:sz w:val="16"/>
      <w:lang w:val="en-US" w:eastAsia="en-US"/>
    </w:rPr>
  </w:style>
  <w:style w:type="paragraph" w:customStyle="1" w:styleId="z-vrhobrasca1">
    <w:name w:val="z-vrh obrasca1"/>
    <w:next w:val="Normal"/>
    <w:hidden/>
    <w:qFormat/>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Variable">
    <w:name w:val="Variable"/>
    <w:qFormat/>
    <w:rPr>
      <w:i/>
    </w:rPr>
  </w:style>
  <w:style w:type="character" w:customStyle="1" w:styleId="HTMLMarkup">
    <w:name w:val="HTML Markup"/>
    <w:qFormat/>
    <w:rPr>
      <w:vanish/>
      <w:color w:val="FF0000"/>
    </w:rPr>
  </w:style>
  <w:style w:type="character" w:customStyle="1" w:styleId="Comment">
    <w:name w:val="Comment"/>
    <w:qFormat/>
    <w:rPr>
      <w:vanish/>
    </w:rPr>
  </w:style>
  <w:style w:type="paragraph" w:customStyle="1" w:styleId="PRAGHeading2">
    <w:name w:val="PRAG Heading 2"/>
    <w:basedOn w:val="Normal"/>
    <w:qFormat/>
    <w:pPr>
      <w:numPr>
        <w:numId w:val="2"/>
      </w:numPr>
    </w:pPr>
  </w:style>
  <w:style w:type="character" w:customStyle="1" w:styleId="TekstfusnoteChar">
    <w:name w:val="Tekst fusnote Char"/>
    <w:link w:val="Tekstfusnote"/>
    <w:qFormat/>
    <w:rPr>
      <w:snapToGrid w:val="0"/>
      <w:lang w:val="en-US" w:eastAsia="en-US"/>
    </w:rPr>
  </w:style>
  <w:style w:type="character" w:customStyle="1" w:styleId="TekstkomentaraChar">
    <w:name w:val="Tekst komentara Char"/>
    <w:link w:val="Tekstkomentara"/>
    <w:qFormat/>
    <w:rPr>
      <w:snapToGrid w:val="0"/>
      <w:lang w:val="en-US" w:eastAsia="en-US"/>
    </w:rPr>
  </w:style>
  <w:style w:type="character" w:customStyle="1" w:styleId="PredmetkomentaraChar">
    <w:name w:val="Predmet komentara Char"/>
    <w:link w:val="Predmetkomentara"/>
    <w:qFormat/>
    <w:rPr>
      <w:b/>
      <w:bCs/>
      <w:snapToGrid w:val="0"/>
      <w:lang w:val="en-US" w:eastAsia="en-US"/>
    </w:rPr>
  </w:style>
  <w:style w:type="paragraph" w:customStyle="1" w:styleId="Text1">
    <w:name w:val="Text 1"/>
    <w:basedOn w:val="Normal"/>
    <w:qFormat/>
    <w:pPr>
      <w:widowControl/>
      <w:spacing w:before="120" w:after="120"/>
      <w:ind w:left="850"/>
      <w:jc w:val="both"/>
    </w:pPr>
    <w:rPr>
      <w:rFonts w:eastAsia="Calibri"/>
      <w:snapToGrid/>
      <w:szCs w:val="22"/>
      <w:lang w:val="en-GB"/>
    </w:rPr>
  </w:style>
  <w:style w:type="paragraph" w:customStyle="1" w:styleId="Text2">
    <w:name w:val="Text 2"/>
    <w:basedOn w:val="Normal"/>
    <w:qFormat/>
    <w:pPr>
      <w:widowControl/>
      <w:spacing w:before="120" w:after="120"/>
      <w:ind w:left="1417"/>
      <w:jc w:val="both"/>
    </w:pPr>
    <w:rPr>
      <w:rFonts w:eastAsia="Calibri"/>
      <w:snapToGrid/>
      <w:szCs w:val="22"/>
      <w:lang w:val="en-GB"/>
    </w:rPr>
  </w:style>
  <w:style w:type="character" w:customStyle="1" w:styleId="UvuenotijelotekstaChar">
    <w:name w:val="Uvučeno tijelo teksta Char"/>
    <w:link w:val="Uvuenotijeloteksta"/>
    <w:qFormat/>
    <w:rPr>
      <w:snapToGrid w:val="0"/>
      <w:sz w:val="22"/>
      <w:lang w:eastAsia="en-US"/>
    </w:rPr>
  </w:style>
  <w:style w:type="character" w:customStyle="1" w:styleId="Naslov2Char">
    <w:name w:val="Naslov 2 Char"/>
    <w:link w:val="Naslov2"/>
    <w:qFormat/>
    <w:rPr>
      <w:b/>
      <w:snapToGrid w:val="0"/>
      <w:sz w:val="22"/>
      <w:szCs w:val="22"/>
      <w:lang w:eastAsia="en-US"/>
    </w:rPr>
  </w:style>
  <w:style w:type="character" w:customStyle="1" w:styleId="Naslov3Char">
    <w:name w:val="Naslov 3 Char"/>
    <w:link w:val="Naslov3"/>
    <w:qFormat/>
    <w:rPr>
      <w:sz w:val="22"/>
      <w:szCs w:val="22"/>
      <w:lang w:eastAsia="en-US"/>
    </w:rPr>
  </w:style>
  <w:style w:type="character" w:customStyle="1" w:styleId="Naslov4Char">
    <w:name w:val="Naslov 4 Char"/>
    <w:link w:val="Naslov4"/>
    <w:qFormat/>
    <w:rsid w:val="000D0F0C"/>
    <w:rPr>
      <w:snapToGrid w:val="0"/>
      <w:sz w:val="22"/>
      <w:szCs w:val="22"/>
      <w:lang w:val="en-GB" w:eastAsia="en-US"/>
    </w:rPr>
  </w:style>
  <w:style w:type="character" w:customStyle="1" w:styleId="Naslov5Char">
    <w:name w:val="Naslov 5 Char"/>
    <w:link w:val="Naslov5"/>
    <w:qFormat/>
    <w:rPr>
      <w:snapToGrid w:val="0"/>
      <w:sz w:val="22"/>
      <w:szCs w:val="22"/>
      <w:lang w:eastAsia="en-US"/>
    </w:rPr>
  </w:style>
  <w:style w:type="character" w:customStyle="1" w:styleId="UnresolvedMention1">
    <w:name w:val="Unresolved Mention1"/>
    <w:uiPriority w:val="99"/>
    <w:semiHidden/>
    <w:unhideWhenUsed/>
    <w:qFormat/>
    <w:rPr>
      <w:color w:val="808080"/>
      <w:shd w:val="clear" w:color="auto" w:fill="E6E6E6"/>
    </w:rPr>
  </w:style>
  <w:style w:type="paragraph" w:customStyle="1" w:styleId="t-9-8">
    <w:name w:val="t-9-8"/>
    <w:basedOn w:val="Normal"/>
    <w:qFormat/>
    <w:pPr>
      <w:widowControl/>
      <w:spacing w:beforeAutospacing="1" w:afterAutospacing="1"/>
    </w:pPr>
    <w:rPr>
      <w:snapToGrid/>
      <w:szCs w:val="24"/>
      <w:lang w:val="hr-HR" w:eastAsia="hr-HR"/>
    </w:rPr>
  </w:style>
  <w:style w:type="paragraph" w:styleId="Odlomakpopisa">
    <w:name w:val="List Paragraph"/>
    <w:basedOn w:val="Normal"/>
    <w:uiPriority w:val="34"/>
    <w:qFormat/>
    <w:pPr>
      <w:widowControl/>
      <w:spacing w:before="0" w:after="200" w:line="276" w:lineRule="auto"/>
      <w:ind w:left="720"/>
      <w:contextualSpacing/>
    </w:pPr>
    <w:rPr>
      <w:rFonts w:ascii="Calibri" w:eastAsia="Calibri" w:hAnsi="Calibri"/>
      <w:snapToGrid/>
      <w:sz w:val="22"/>
      <w:szCs w:val="22"/>
    </w:rPr>
  </w:style>
  <w:style w:type="paragraph" w:customStyle="1" w:styleId="doc-ti">
    <w:name w:val="doc-ti"/>
    <w:basedOn w:val="Normal"/>
    <w:qFormat/>
    <w:pPr>
      <w:widowControl/>
      <w:spacing w:beforeAutospacing="1" w:afterAutospacing="1"/>
    </w:pPr>
    <w:rPr>
      <w:snapToGrid/>
      <w:szCs w:val="24"/>
      <w:lang w:val="hr-HR" w:eastAsia="hr-HR"/>
    </w:rPr>
  </w:style>
  <w:style w:type="paragraph" w:customStyle="1" w:styleId="Default">
    <w:name w:val="Default"/>
    <w:qFormat/>
    <w:pPr>
      <w:autoSpaceDE w:val="0"/>
      <w:autoSpaceDN w:val="0"/>
      <w:adjustRightInd w:val="0"/>
    </w:pPr>
    <w:rPr>
      <w:rFonts w:ascii="Calibri" w:hAnsi="Calibri" w:cs="Calibri"/>
      <w:color w:val="000000"/>
      <w:sz w:val="24"/>
      <w:szCs w:val="24"/>
      <w:lang w:val="hr-HR" w:eastAsia="hr-HR"/>
    </w:rPr>
  </w:style>
  <w:style w:type="character" w:styleId="Nerijeenospominjanje">
    <w:name w:val="Unresolved Mention"/>
    <w:basedOn w:val="Zadanifontodlomka"/>
    <w:uiPriority w:val="99"/>
    <w:semiHidden/>
    <w:unhideWhenUsed/>
    <w:rsid w:val="005242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ljubuskidomzdravlja@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3F147-1B52-4613-828A-A33BD4001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2229</Words>
  <Characters>12708</Characters>
  <Application>Microsoft Office Word</Application>
  <DocSecurity>0</DocSecurity>
  <Lines>105</Lines>
  <Paragraphs>29</Paragraphs>
  <ScaleCrop>false</ScaleCrop>
  <HeadingPairs>
    <vt:vector size="2" baseType="variant">
      <vt:variant>
        <vt:lpstr>Naslov</vt:lpstr>
      </vt:variant>
      <vt:variant>
        <vt:i4>1</vt:i4>
      </vt:variant>
    </vt:vector>
  </HeadingPairs>
  <TitlesOfParts>
    <vt:vector size="1" baseType="lpstr">
      <vt:lpstr>proc_notice_en</vt:lpstr>
    </vt:vector>
  </TitlesOfParts>
  <Company>European Commission</Company>
  <LinksUpToDate>false</LinksUpToDate>
  <CharactersWithSpaces>14908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BOURDILLEAU Anne (DEVCO)</dc:creator>
  <cp:lastModifiedBy>Administrator</cp:lastModifiedBy>
  <cp:revision>7</cp:revision>
  <cp:lastPrinted>2012-09-24T08:29:00Z</cp:lastPrinted>
  <dcterms:created xsi:type="dcterms:W3CDTF">2024-11-06T06:44:00Z</dcterms:created>
  <dcterms:modified xsi:type="dcterms:W3CDTF">2024-11-06T11:13:00Z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y fmtid="{D5CDD505-2E9C-101B-9397-08002B2CF9AE}" pid="7" name="KSOProductBuildVer">
    <vt:lpwstr>1033-12.2.0.18607</vt:lpwstr>
  </property>
  <property fmtid="{D5CDD505-2E9C-101B-9397-08002B2CF9AE}" pid="8" name="ICV">
    <vt:lpwstr>B810FD6DCF714297A8E7ACA642CD30A4_13</vt:lpwstr>
  </property>
</Properties>
</file>